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817B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枣庄高新区</w:t>
      </w:r>
      <w:r>
        <w:rPr>
          <w:rFonts w:hint="eastAsia" w:ascii="方正小标宋简体" w:hAnsi="方正小标宋简体" w:eastAsia="方正小标宋简体" w:cs="方正小标宋简体"/>
          <w:sz w:val="44"/>
          <w:szCs w:val="44"/>
          <w:lang w:eastAsia="zh-CN"/>
        </w:rPr>
        <w:t>党政综合办公室</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w:t>
      </w:r>
    </w:p>
    <w:p w14:paraId="4EFDCA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信息公开工作年度报告</w:t>
      </w:r>
    </w:p>
    <w:p w14:paraId="18FD517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p>
    <w:p w14:paraId="2B8A63D1">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本报告根据《中华人民共和国政府信息公开条例》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（国务院令第711号，以下简称《条例》）、《国务院办公厅政府信息与政务公开办公室关于印发&lt;中华人民共和国政府信息公开工作年度报告格式&gt;的通知》（国办公开办函〔2021〕30号）</w:t>
      </w:r>
      <w:r>
        <w:rPr>
          <w:rFonts w:hint="eastAsia" w:ascii="仿宋_GB2312" w:hAnsi="仿宋_GB2312" w:eastAsia="仿宋_GB2312" w:cs="仿宋_GB2312"/>
          <w:color w:val="000000" w:themeColor="text1"/>
          <w:sz w:val="32"/>
          <w:szCs w:val="32"/>
          <w14:textFill>
            <w14:solidFill>
              <w14:schemeClr w14:val="tx1"/>
            </w14:solidFill>
          </w14:textFill>
        </w:rPr>
        <w:t>和省、市有关工作要求，由枣庄高新区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党政综合办公室</w:t>
      </w:r>
      <w:r>
        <w:rPr>
          <w:rFonts w:hint="eastAsia" w:ascii="仿宋_GB2312" w:hAnsi="仿宋_GB2312" w:eastAsia="仿宋_GB2312" w:cs="仿宋_GB2312"/>
          <w:color w:val="000000" w:themeColor="text1"/>
          <w:sz w:val="32"/>
          <w:szCs w:val="32"/>
          <w14:textFill>
            <w14:solidFill>
              <w14:schemeClr w14:val="tx1"/>
            </w14:solidFill>
          </w14:textFill>
        </w:rPr>
        <w:t>编制。全文包括202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年政府信息公</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开工作要点落实情况，主动公开政府信息情况，回应解读情况，依申请公开情况，政府信息公开行政复议、行政诉讼和投诉情况，存在的主要问题及改进措施等。</w:t>
      </w:r>
      <w:r>
        <w:rPr>
          <w:rFonts w:hint="eastAsia" w:ascii="仿宋_GB2312" w:hAnsi="仿宋_GB2312" w:eastAsia="仿宋_GB2312" w:cs="仿宋_GB2312"/>
          <w:color w:val="000000" w:themeColor="text1"/>
          <w:sz w:val="32"/>
          <w:szCs w:val="32"/>
          <w14:textFill>
            <w14:solidFill>
              <w14:schemeClr w14:val="tx1"/>
            </w14:solidFill>
          </w14:textFill>
        </w:rPr>
        <w:t>本报告所列数据的统计时限自202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年1月1日至202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年12月31日。本报告全文将在枣庄高新区官网（http://www.zzctp.gov.cn/）“政府信息公开年报”专栏公布。如对本报告有疑问，请与枣庄高新区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党政综合办公室</w:t>
      </w:r>
      <w:r>
        <w:rPr>
          <w:rFonts w:hint="eastAsia" w:ascii="仿宋_GB2312" w:hAnsi="仿宋_GB2312" w:eastAsia="仿宋_GB2312" w:cs="仿宋_GB2312"/>
          <w:color w:val="000000" w:themeColor="text1"/>
          <w:sz w:val="32"/>
          <w:szCs w:val="32"/>
          <w14:textFill>
            <w14:solidFill>
              <w14:schemeClr w14:val="tx1"/>
            </w14:solidFill>
          </w14:textFill>
        </w:rPr>
        <w:t>信息科联系（联系电话:0632-8626577，电子邮箱:gxqzwgkb@163.com）。</w:t>
      </w:r>
    </w:p>
    <w:p w14:paraId="08D40E9F">
      <w:pPr>
        <w:ind w:firstLine="640" w:firstLineChars="200"/>
        <w:rPr>
          <w:rFonts w:hint="eastAsia" w:ascii="黑体" w:hAnsi="黑体" w:eastAsia="黑体" w:cs="黑体"/>
          <w:sz w:val="32"/>
          <w:szCs w:val="32"/>
        </w:rPr>
      </w:pPr>
      <w:r>
        <w:rPr>
          <w:rFonts w:hint="eastAsia" w:ascii="黑体" w:hAnsi="黑体" w:eastAsia="黑体" w:cs="黑体"/>
          <w:sz w:val="32"/>
          <w:szCs w:val="32"/>
        </w:rPr>
        <w:t>—、总体情况</w:t>
      </w:r>
    </w:p>
    <w:p w14:paraId="3F926E4A">
      <w:pPr>
        <w:keepNext w:val="0"/>
        <w:keepLines w:val="0"/>
        <w:widowControl/>
        <w:suppressLineNumbers w:val="0"/>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年，枣庄高新区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党政综合办公室</w:t>
      </w:r>
      <w:r>
        <w:rPr>
          <w:rFonts w:hint="eastAsia" w:ascii="仿宋_GB2312" w:hAnsi="仿宋_GB2312" w:eastAsia="仿宋_GB2312" w:cs="仿宋_GB2312"/>
          <w:color w:val="000000" w:themeColor="text1"/>
          <w:sz w:val="32"/>
          <w:szCs w:val="32"/>
          <w14:textFill>
            <w14:solidFill>
              <w14:schemeClr w14:val="tx1"/>
            </w14:solidFill>
          </w14:textFill>
        </w:rPr>
        <w:t>认真贯彻落实国家、省、市关于政务公开各项工作部署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宋体" w:eastAsia="仿宋_GB2312" w:cs="仿宋_GB2312"/>
          <w:i w:val="0"/>
          <w:iCs w:val="0"/>
          <w:caps w:val="0"/>
          <w:color w:val="000000"/>
          <w:spacing w:val="0"/>
          <w:kern w:val="0"/>
          <w:sz w:val="31"/>
          <w:szCs w:val="31"/>
          <w:shd w:val="clear" w:fill="FFFFFF"/>
          <w:lang w:val="en-US" w:eastAsia="zh-CN" w:bidi="ar"/>
        </w:rPr>
        <w:t>准确把握政务公开职责定</w:t>
      </w:r>
      <w:r>
        <w:rPr>
          <w:rFonts w:ascii="仿宋_GB2312" w:hAnsi="宋体" w:eastAsia="仿宋_GB2312" w:cs="仿宋_GB2312"/>
          <w:i w:val="0"/>
          <w:iCs w:val="0"/>
          <w:caps w:val="0"/>
          <w:color w:val="000000" w:themeColor="text1"/>
          <w:spacing w:val="0"/>
          <w:kern w:val="0"/>
          <w:sz w:val="31"/>
          <w:szCs w:val="31"/>
          <w:shd w:val="clear" w:fill="FFFFFF"/>
          <w:lang w:val="en-US" w:eastAsia="zh-CN" w:bidi="ar"/>
          <w14:textFill>
            <w14:solidFill>
              <w14:schemeClr w14:val="tx1"/>
            </w14:solidFill>
          </w14:textFill>
        </w:rPr>
        <w:t>位</w:t>
      </w:r>
      <w:r>
        <w:rPr>
          <w:rFonts w:hint="eastAsia" w:ascii="仿宋_GB2312" w:hAnsi="仿宋_GB2312" w:eastAsia="仿宋_GB2312" w:cs="仿宋_GB2312"/>
          <w:color w:val="000000" w:themeColor="text1"/>
          <w:sz w:val="32"/>
          <w:szCs w:val="32"/>
          <w14:textFill>
            <w14:solidFill>
              <w14:schemeClr w14:val="tx1"/>
            </w14:solidFill>
          </w14:textFill>
        </w:rPr>
        <w:t>，不断提升我区政务公开规范化水平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，主要内容</w:t>
      </w:r>
      <w:r>
        <w:rPr>
          <w:rFonts w:hint="eastAsia" w:ascii="仿宋_GB2312" w:hAnsi="仿宋_GB2312" w:eastAsia="仿宋_GB2312" w:cs="仿宋_GB2312"/>
          <w:color w:val="000000" w:themeColor="text1"/>
          <w:sz w:val="32"/>
          <w:szCs w:val="32"/>
          <w14:textFill>
            <w14:solidFill>
              <w14:schemeClr w14:val="tx1"/>
            </w14:solidFill>
          </w14:textFill>
        </w:rPr>
        <w:t>包括主动公开政府信息情况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依申请公开情况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管理情况、政府信息公开平台建设情况、监督保障情况</w:t>
      </w:r>
      <w:r>
        <w:rPr>
          <w:rFonts w:hint="eastAsia" w:ascii="仿宋_GB2312" w:hAnsi="仿宋_GB2312" w:eastAsia="仿宋_GB2312" w:cs="仿宋_GB2312"/>
          <w:color w:val="000000" w:themeColor="text1"/>
          <w:sz w:val="32"/>
          <w:szCs w:val="32"/>
          <w14:textFill>
            <w14:solidFill>
              <w14:schemeClr w14:val="tx1"/>
            </w14:solidFill>
          </w14:textFill>
        </w:rPr>
        <w:t>等。现将我区202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年度政府信息公开工作情况报告如下：</w:t>
      </w:r>
    </w:p>
    <w:p w14:paraId="6B867851">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（一）主动公开工作情况</w:t>
      </w:r>
    </w:p>
    <w:p w14:paraId="3A885FC3">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会议公开方面，202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年共召开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次区级领导干部办公会议。其中，采取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新闻稿、</w:t>
      </w:r>
      <w:r>
        <w:rPr>
          <w:rFonts w:hint="eastAsia" w:ascii="仿宋_GB2312" w:hAnsi="仿宋_GB2312" w:eastAsia="仿宋_GB2312" w:cs="仿宋_GB2312"/>
          <w:color w:val="000000" w:themeColor="text1"/>
          <w:sz w:val="32"/>
          <w:szCs w:val="32"/>
          <w14:textFill>
            <w14:solidFill>
              <w14:schemeClr w14:val="tx1"/>
            </w14:solidFill>
          </w14:textFill>
        </w:rPr>
        <w:t>广播电视</w:t>
      </w:r>
      <w:r>
        <w:rPr>
          <w:rFonts w:hint="eastAsia" w:ascii="仿宋_GB2312" w:hAnsi="仿宋_GB2312" w:eastAsia="仿宋_GB2312" w:cs="仿宋_GB2312"/>
          <w:color w:val="000000" w:themeColor="text1"/>
          <w:sz w:val="32"/>
          <w:szCs w:val="32"/>
          <w:lang w:eastAsia="zh-CN"/>
          <w14:textFill>
            <w14:solidFill>
              <w14:schemeClr w14:val="tx1"/>
            </w14:solidFill>
          </w14:textFill>
        </w:rPr>
        <w:t>、网络</w:t>
      </w:r>
      <w:r>
        <w:rPr>
          <w:rFonts w:hint="eastAsia" w:ascii="仿宋_GB2312" w:hAnsi="仿宋_GB2312" w:eastAsia="仿宋_GB2312" w:cs="仿宋_GB2312"/>
          <w:color w:val="000000" w:themeColor="text1"/>
          <w:sz w:val="32"/>
          <w:szCs w:val="32"/>
          <w14:textFill>
            <w14:solidFill>
              <w14:schemeClr w14:val="tx1"/>
            </w14:solidFill>
          </w14:textFill>
        </w:rPr>
        <w:t>和新媒体等形式向社会公开了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次区级领导干部办公会议。</w:t>
      </w:r>
    </w:p>
    <w:p w14:paraId="041C42BF">
      <w:pPr>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政策文件方面，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14:textFill>
            <w14:solidFill>
              <w14:schemeClr w14:val="tx1"/>
            </w14:solidFill>
          </w14:textFill>
        </w:rPr>
        <w:t>主动公开管委会办公室文件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共</w:t>
      </w:r>
      <w:r>
        <w:rPr>
          <w:rFonts w:hint="eastAsia" w:ascii="仿宋_GB2312" w:hAnsi="仿宋_GB2312" w:eastAsia="仿宋_GB2312" w:cs="仿宋_GB2312"/>
          <w:color w:val="000000" w:themeColor="text1"/>
          <w:sz w:val="32"/>
          <w:szCs w:val="32"/>
          <w14:textFill>
            <w14:solidFill>
              <w14:schemeClr w14:val="tx1"/>
            </w14:solidFill>
          </w14:textFill>
        </w:rPr>
        <w:t>配发解读材料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件。其中</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负责人解读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音频动漫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媒体解读1件、专家解读1件、文字解读2件。</w:t>
      </w:r>
    </w:p>
    <w:p w14:paraId="7D19688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3040" cy="4213860"/>
            <wp:effectExtent l="0" t="0" r="3810" b="15240"/>
            <wp:docPr id="4" name="图片 4" descr="党政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党政办"/>
                    <pic:cNvPicPr>
                      <a:picLocks noChangeAspect="1"/>
                    </pic:cNvPicPr>
                  </pic:nvPicPr>
                  <pic:blipFill>
                    <a:blip r:embed="rId4"/>
                    <a:stretch>
                      <a:fillRect/>
                    </a:stretch>
                  </pic:blipFill>
                  <pic:spPr>
                    <a:xfrm>
                      <a:off x="0" y="0"/>
                      <a:ext cx="5273040" cy="4213860"/>
                    </a:xfrm>
                    <a:prstGeom prst="rect">
                      <a:avLst/>
                    </a:prstGeom>
                  </pic:spPr>
                </pic:pic>
              </a:graphicData>
            </a:graphic>
          </wp:inline>
        </w:drawing>
      </w:r>
    </w:p>
    <w:p w14:paraId="089EBDE3">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4150" cy="3317240"/>
            <wp:effectExtent l="0" t="0" r="12700" b="16510"/>
            <wp:docPr id="1" name="图片 1" descr="SS-2026-01-09-15-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S-2026-01-09-15-59-10"/>
                    <pic:cNvPicPr>
                      <a:picLocks noChangeAspect="1"/>
                    </pic:cNvPicPr>
                  </pic:nvPicPr>
                  <pic:blipFill>
                    <a:blip r:embed="rId5"/>
                    <a:stretch>
                      <a:fillRect/>
                    </a:stretch>
                  </pic:blipFill>
                  <pic:spPr>
                    <a:xfrm>
                      <a:off x="0" y="0"/>
                      <a:ext cx="5264150" cy="3317240"/>
                    </a:xfrm>
                    <a:prstGeom prst="rect">
                      <a:avLst/>
                    </a:prstGeom>
                  </pic:spPr>
                </pic:pic>
              </a:graphicData>
            </a:graphic>
          </wp:inline>
        </w:drawing>
      </w:r>
    </w:p>
    <w:p w14:paraId="3538D8E4">
      <w:pPr>
        <w:keepNext w:val="0"/>
        <w:keepLines w:val="0"/>
        <w:widowControl/>
        <w:suppressLineNumbers w:val="0"/>
        <w:ind w:firstLine="620" w:firstLineChars="200"/>
        <w:jc w:val="left"/>
        <w:rPr>
          <w:rFonts w:hint="eastAsia" w:ascii="仿宋_GB2312"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hAnsi="宋体" w:eastAsia="仿宋_GB2312" w:cs="仿宋_GB2312"/>
          <w:i w:val="0"/>
          <w:iCs w:val="0"/>
          <w:caps w:val="0"/>
          <w:color w:val="000000"/>
          <w:spacing w:val="0"/>
          <w:kern w:val="0"/>
          <w:sz w:val="31"/>
          <w:szCs w:val="31"/>
          <w:shd w:val="clear" w:fill="FFFFFF"/>
          <w:lang w:val="en-US" w:eastAsia="zh-CN" w:bidi="ar"/>
        </w:rPr>
        <w:t>其他信息方面，牵头推动全区通过高新区门户网站公开信息4000余条，其中法定主动公开信息1600余条；全年收到互</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动交流信件14件，按时回复14件。</w:t>
      </w:r>
    </w:p>
    <w:p w14:paraId="030AFB56">
      <w:pPr>
        <w:ind w:firstLine="640" w:firstLineChars="200"/>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（二）依申请公开办理情况</w:t>
      </w:r>
    </w:p>
    <w:p w14:paraId="10AC1B1E">
      <w:pPr>
        <w:ind w:firstLine="640" w:firstLineChars="200"/>
        <w:rPr>
          <w:rFonts w:hint="eastAsia" w:ascii="仿宋_GB2312" w:eastAsia="仿宋_GB2312"/>
          <w:color w:val="000000" w:themeColor="text1"/>
          <w:sz w:val="32"/>
          <w:szCs w:val="32"/>
          <w:shd w:val="clear" w:color="auto" w:fill="FFFFFF"/>
          <w:lang w:val="en-US" w:eastAsia="zh-CN"/>
          <w14:textFill>
            <w14:solidFill>
              <w14:schemeClr w14:val="tx1"/>
            </w14:solidFill>
          </w14:textFill>
        </w:rPr>
      </w:pP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1.收到和处理政府信息公开申请情况</w:t>
      </w:r>
    </w:p>
    <w:p w14:paraId="588D201E">
      <w:pPr>
        <w:ind w:firstLine="640" w:firstLineChars="200"/>
        <w:rPr>
          <w:rFonts w:hint="eastAsia" w:ascii="仿宋_GB2312" w:eastAsia="仿宋_GB2312"/>
          <w:color w:val="00B0F0"/>
          <w:sz w:val="32"/>
          <w:szCs w:val="32"/>
          <w:shd w:val="clear" w:color="auto" w:fill="FFFFFF"/>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枣庄高新区</w:t>
      </w:r>
      <w:r>
        <w:rPr>
          <w:rFonts w:hint="eastAsia" w:ascii="仿宋_GB2312" w:hAnsi="仿宋_GB2312" w:eastAsia="仿宋_GB2312" w:cs="仿宋_GB2312"/>
          <w:color w:val="000000" w:themeColor="text1"/>
          <w:sz w:val="32"/>
          <w:szCs w:val="32"/>
          <w:lang w:eastAsia="zh-CN"/>
          <w14:textFill>
            <w14:solidFill>
              <w14:schemeClr w14:val="tx1"/>
            </w14:solidFill>
          </w14:textFill>
        </w:rPr>
        <w:t>党政综合办公室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认真执行《条例》</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，严格规范依申请公开办理流程，</w:t>
      </w:r>
      <w:r>
        <w:rPr>
          <w:rFonts w:hint="default" w:ascii="仿宋_GB2312" w:hAnsi="黑体" w:eastAsia="仿宋_GB2312"/>
          <w:color w:val="000000" w:themeColor="text1"/>
          <w:sz w:val="32"/>
          <w:szCs w:val="32"/>
          <w:lang w:val="en-US" w:eastAsia="zh-CN"/>
          <w14:textFill>
            <w14:solidFill>
              <w14:schemeClr w14:val="tx1"/>
            </w14:solidFill>
          </w14:textFill>
        </w:rPr>
        <w:t>进一步拓展受理渠道，保障公民、法人和其他组织依法获取政府信息。</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2025年处理</w:t>
      </w:r>
      <w:r>
        <w:rPr>
          <w:rFonts w:hint="eastAsia" w:ascii="仿宋_GB2312" w:hAnsi="仿宋_GB2312" w:eastAsia="仿宋_GB2312" w:cs="仿宋_GB2312"/>
          <w:color w:val="000000" w:themeColor="text1"/>
          <w:sz w:val="32"/>
          <w:szCs w:val="32"/>
          <w14:textFill>
            <w14:solidFill>
              <w14:schemeClr w14:val="tx1"/>
            </w14:solidFill>
          </w14:textFill>
        </w:rPr>
        <w:t>市政府协查函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，处理</w:t>
      </w:r>
      <w:r>
        <w:rPr>
          <w:rFonts w:hint="eastAsia" w:ascii="仿宋_GB2312" w:hAnsi="仿宋_GB2312" w:eastAsia="仿宋_GB2312" w:cs="仿宋_GB2312"/>
          <w:color w:val="000000" w:themeColor="text1"/>
          <w:sz w:val="32"/>
          <w:szCs w:val="32"/>
          <w14:textFill>
            <w14:solidFill>
              <w14:schemeClr w14:val="tx1"/>
            </w14:solidFill>
          </w14:textFill>
        </w:rPr>
        <w:t>依申请公开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申请数量较2024年呈上升趋势。</w:t>
      </w:r>
    </w:p>
    <w:p w14:paraId="7EBAD6FA">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0ADA10C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2.政府信息公开行政复议、行政诉讼情况</w:t>
      </w:r>
    </w:p>
    <w:p w14:paraId="33B64AB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年，因政府信息公开被申请行政复议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件，因公民、法人和其他组织认为行政机关政府信息公开工作具体行政行为侵犯其合法权益，提起行政诉讼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件。</w:t>
      </w:r>
    </w:p>
    <w:p w14:paraId="7B068D33">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（三）政府信息管理</w:t>
      </w:r>
    </w:p>
    <w:p w14:paraId="06191952">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法定时限及时发布并实时更新法定主动公开内容。明确责任，各部门分管政府信息公开工作的领导人员是第一责任人，各行政机关政府信息公开工作机构是法定责任主体，负责推进协调政府信息公开平台建设和管理工作。将政府信息管理工作，作为推进、指导、协调、监督的重要内容。</w:t>
      </w:r>
    </w:p>
    <w:p w14:paraId="646E8490">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（四）政府信息公开平台建设</w:t>
      </w:r>
    </w:p>
    <w:p w14:paraId="2C5D270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一是设立政府信息公开专栏，在政府门户网站信息公开专栏设置财政预决算</w:t>
      </w:r>
      <w:r>
        <w:rPr>
          <w:rFonts w:hint="eastAsia" w:ascii="仿宋_GB2312" w:hAnsi="仿宋_GB2312" w:eastAsia="仿宋_GB2312" w:cs="仿宋_GB2312"/>
          <w:color w:val="000000" w:themeColor="text1"/>
          <w:sz w:val="32"/>
          <w:szCs w:val="32"/>
          <w:lang w:eastAsia="zh-CN"/>
          <w14:textFill>
            <w14:solidFill>
              <w14:schemeClr w14:val="tx1"/>
            </w14:solidFill>
          </w14:textFill>
        </w:rPr>
        <w:t>平台、优化营商环境、</w:t>
      </w:r>
      <w:r>
        <w:rPr>
          <w:rFonts w:hint="eastAsia" w:ascii="仿宋_GB2312" w:hAnsi="仿宋_GB2312" w:eastAsia="仿宋_GB2312" w:cs="仿宋_GB2312"/>
          <w:color w:val="000000" w:themeColor="text1"/>
          <w:sz w:val="32"/>
          <w:szCs w:val="32"/>
          <w14:textFill>
            <w14:solidFill>
              <w14:schemeClr w14:val="tx1"/>
            </w14:solidFill>
          </w14:textFill>
        </w:rPr>
        <w:t>基层政务公开标准化规范化等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szCs w:val="32"/>
          <w14:textFill>
            <w14:solidFill>
              <w14:schemeClr w14:val="tx1"/>
            </w14:solidFill>
          </w14:textFill>
        </w:rPr>
        <w:t>个专栏，方便群众浏览、知晓；</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是及时</w:t>
      </w:r>
      <w:r>
        <w:rPr>
          <w:rFonts w:hint="eastAsia" w:ascii="仿宋_GB2312" w:hAnsi="仿宋_GB2312" w:eastAsia="仿宋_GB2312" w:cs="仿宋_GB2312"/>
          <w:color w:val="000000" w:themeColor="text1"/>
          <w:sz w:val="32"/>
          <w:szCs w:val="32"/>
          <w:lang w:eastAsia="zh-CN"/>
          <w14:textFill>
            <w14:solidFill>
              <w14:schemeClr w14:val="tx1"/>
            </w14:solidFill>
          </w14:textFill>
        </w:rPr>
        <w:t>督促相关部门</w:t>
      </w:r>
      <w:r>
        <w:rPr>
          <w:rFonts w:hint="eastAsia" w:ascii="仿宋_GB2312" w:hAnsi="仿宋_GB2312" w:eastAsia="仿宋_GB2312" w:cs="仿宋_GB2312"/>
          <w:color w:val="000000" w:themeColor="text1"/>
          <w:sz w:val="32"/>
          <w:szCs w:val="32"/>
          <w14:textFill>
            <w14:solidFill>
              <w14:schemeClr w14:val="tx1"/>
            </w14:solidFill>
          </w14:textFill>
        </w:rPr>
        <w:t>维护更新微信公众号、微博</w:t>
      </w:r>
      <w:r>
        <w:rPr>
          <w:rFonts w:hint="eastAsia" w:ascii="仿宋_GB2312" w:hAnsi="仿宋_GB2312" w:eastAsia="仿宋_GB2312" w:cs="仿宋_GB2312"/>
          <w:color w:val="000000" w:themeColor="text1"/>
          <w:sz w:val="32"/>
          <w:szCs w:val="32"/>
          <w:lang w:eastAsia="zh-CN"/>
          <w14:textFill>
            <w14:solidFill>
              <w14:schemeClr w14:val="tx1"/>
            </w14:solidFill>
          </w14:textFill>
        </w:rPr>
        <w:t>、抖音等政务新媒体；三</w:t>
      </w:r>
      <w:r>
        <w:rPr>
          <w:rFonts w:hint="eastAsia" w:ascii="仿宋_GB2312" w:hAnsi="仿宋_GB2312" w:eastAsia="仿宋_GB2312" w:cs="仿宋_GB2312"/>
          <w:color w:val="000000" w:themeColor="text1"/>
          <w:sz w:val="32"/>
          <w:szCs w:val="32"/>
          <w14:textFill>
            <w14:solidFill>
              <w14:schemeClr w14:val="tx1"/>
            </w14:solidFill>
          </w14:textFill>
        </w:rPr>
        <w:t>是完善基层标准化规范化建设，全区已建设标准化规范化区级专区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处、</w:t>
      </w:r>
      <w:r>
        <w:rPr>
          <w:rFonts w:hint="default" w:ascii="仿宋_GB2312" w:hAnsi="仿宋_GB2312" w:eastAsia="仿宋_GB2312" w:cs="仿宋_GB2312"/>
          <w:kern w:val="0"/>
          <w:sz w:val="32"/>
          <w:szCs w:val="32"/>
          <w:shd w:val="clear" w:color="auto" w:fill="FFFFFF"/>
          <w:lang w:val="en-US" w:eastAsia="zh-CN"/>
        </w:rPr>
        <w:t>特色专区1处、</w:t>
      </w:r>
      <w:bookmarkStart w:id="10" w:name="_GoBack"/>
      <w:bookmarkEnd w:id="10"/>
      <w:r>
        <w:rPr>
          <w:rFonts w:hint="eastAsia" w:ascii="仿宋_GB2312" w:hAnsi="仿宋_GB2312" w:eastAsia="仿宋_GB2312" w:cs="仿宋_GB2312"/>
          <w:color w:val="000000" w:themeColor="text1"/>
          <w:sz w:val="32"/>
          <w:szCs w:val="32"/>
          <w14:textFill>
            <w14:solidFill>
              <w14:schemeClr w14:val="tx1"/>
            </w14:solidFill>
          </w14:textFill>
        </w:rPr>
        <w:t>街道专区3处、村居</w:t>
      </w:r>
      <w:r>
        <w:rPr>
          <w:rFonts w:hint="eastAsia" w:ascii="仿宋_GB2312" w:hAnsi="仿宋_GB2312" w:eastAsia="仿宋_GB2312" w:cs="仿宋_GB2312"/>
          <w:color w:val="000000" w:themeColor="text1"/>
          <w:sz w:val="32"/>
          <w:szCs w:val="32"/>
          <w:lang w:eastAsia="zh-CN"/>
          <w14:textFill>
            <w14:solidFill>
              <w14:schemeClr w14:val="tx1"/>
            </w14:solidFill>
          </w14:textFill>
        </w:rPr>
        <w:t>（社区）</w:t>
      </w:r>
      <w:r>
        <w:rPr>
          <w:rFonts w:hint="eastAsia" w:ascii="仿宋_GB2312" w:hAnsi="仿宋_GB2312" w:eastAsia="仿宋_GB2312" w:cs="仿宋_GB2312"/>
          <w:color w:val="000000" w:themeColor="text1"/>
          <w:sz w:val="32"/>
          <w:szCs w:val="32"/>
          <w14:textFill>
            <w14:solidFill>
              <w14:schemeClr w14:val="tx1"/>
            </w14:solidFill>
          </w14:textFill>
        </w:rPr>
        <w:t>专区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10余</w:t>
      </w:r>
      <w:r>
        <w:rPr>
          <w:rFonts w:hint="eastAsia" w:ascii="仿宋_GB2312" w:hAnsi="仿宋_GB2312" w:eastAsia="仿宋_GB2312" w:cs="仿宋_GB2312"/>
          <w:color w:val="000000" w:themeColor="text1"/>
          <w:sz w:val="32"/>
          <w:szCs w:val="32"/>
          <w14:textFill>
            <w14:solidFill>
              <w14:schemeClr w14:val="tx1"/>
            </w14:solidFill>
          </w14:textFill>
        </w:rPr>
        <w:t>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8547EAD">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（五）监督保障</w:t>
      </w:r>
    </w:p>
    <w:p w14:paraId="16407B38">
      <w:pPr>
        <w:pStyle w:val="2"/>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是构建长效巡查制度，切实抓网站内容更新、资源整合等关键工作，对巡查中发现的问题及时开展源头追溯和整改落实，确保信息发布及时、内容准确无误，坚决避免出现栏目空白、文字错误等不规范现象。二是加强工作团队建设，主动适应新形势、新要求，在注重与上级部门沟通协调的同时，强化与基层单位的对接联系，加强对主管单位工作人员的理论知识教育和业务能力培训，提升整体专业水平，着力培养一支综合素质过硬、政务公开工作经验丰富的专业队伍。</w:t>
      </w:r>
    </w:p>
    <w:p w14:paraId="66A317E8">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二、主动公开政府信息情况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955"/>
        <w:gridCol w:w="1290"/>
        <w:gridCol w:w="1335"/>
        <w:gridCol w:w="2550"/>
      </w:tblGrid>
      <w:tr w14:paraId="4153C1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2F39C46">
            <w:pPr>
              <w:jc w:val="center"/>
              <w:rPr>
                <w:rFonts w:hint="eastAsia" w:ascii="黑体" w:hAnsi="黑体" w:eastAsia="黑体" w:cs="黑体"/>
                <w:sz w:val="24"/>
                <w:szCs w:val="24"/>
              </w:rPr>
            </w:pPr>
            <w:r>
              <w:rPr>
                <w:rFonts w:hint="eastAsia" w:ascii="黑体" w:hAnsi="黑体" w:eastAsia="黑体" w:cs="黑体"/>
                <w:sz w:val="24"/>
                <w:szCs w:val="24"/>
              </w:rPr>
              <w:t>第二十条第（一）项</w:t>
            </w:r>
          </w:p>
        </w:tc>
      </w:tr>
      <w:tr w14:paraId="211643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6B1D26F">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B26147E">
            <w:pPr>
              <w:jc w:val="center"/>
              <w:rPr>
                <w:rFonts w:hint="eastAsia" w:ascii="黑体" w:hAnsi="黑体" w:eastAsia="黑体" w:cs="黑体"/>
                <w:sz w:val="24"/>
                <w:szCs w:val="24"/>
              </w:rPr>
            </w:pPr>
            <w:r>
              <w:rPr>
                <w:rFonts w:hint="eastAsia" w:ascii="黑体" w:hAnsi="黑体" w:eastAsia="黑体" w:cs="黑体"/>
                <w:sz w:val="24"/>
                <w:szCs w:val="24"/>
              </w:rPr>
              <w:t>本年制</w:t>
            </w:r>
          </w:p>
          <w:p w14:paraId="5DC41B40">
            <w:pPr>
              <w:jc w:val="center"/>
              <w:rPr>
                <w:rFonts w:hint="eastAsia" w:ascii="黑体" w:hAnsi="黑体" w:eastAsia="黑体" w:cs="黑体"/>
                <w:sz w:val="24"/>
                <w:szCs w:val="24"/>
              </w:rPr>
            </w:pPr>
            <w:r>
              <w:rPr>
                <w:rFonts w:hint="eastAsia" w:ascii="黑体" w:hAnsi="黑体" w:eastAsia="黑体" w:cs="黑体"/>
                <w:sz w:val="24"/>
                <w:szCs w:val="24"/>
              </w:rPr>
              <w:t>发件数</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AD4AED">
            <w:pPr>
              <w:jc w:val="center"/>
              <w:rPr>
                <w:rFonts w:hint="eastAsia" w:ascii="黑体" w:hAnsi="黑体" w:eastAsia="黑体" w:cs="黑体"/>
                <w:sz w:val="24"/>
                <w:szCs w:val="24"/>
              </w:rPr>
            </w:pPr>
            <w:r>
              <w:rPr>
                <w:rFonts w:hint="eastAsia" w:ascii="黑体" w:hAnsi="黑体" w:eastAsia="黑体" w:cs="黑体"/>
                <w:sz w:val="24"/>
                <w:szCs w:val="24"/>
              </w:rPr>
              <w:t>本年废</w:t>
            </w:r>
          </w:p>
          <w:p w14:paraId="40E4484B">
            <w:pPr>
              <w:jc w:val="center"/>
              <w:rPr>
                <w:rFonts w:hint="eastAsia" w:ascii="黑体" w:hAnsi="黑体" w:eastAsia="黑体" w:cs="黑体"/>
                <w:sz w:val="24"/>
                <w:szCs w:val="24"/>
              </w:rPr>
            </w:pPr>
            <w:r>
              <w:rPr>
                <w:rFonts w:hint="eastAsia" w:ascii="黑体" w:hAnsi="黑体" w:eastAsia="黑体" w:cs="黑体"/>
                <w:sz w:val="24"/>
                <w:szCs w:val="24"/>
              </w:rPr>
              <w:t>止件数</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E4AE38">
            <w:pPr>
              <w:jc w:val="center"/>
              <w:rPr>
                <w:rFonts w:hint="eastAsia" w:ascii="黑体" w:hAnsi="黑体" w:eastAsia="黑体" w:cs="黑体"/>
                <w:sz w:val="24"/>
                <w:szCs w:val="24"/>
              </w:rPr>
            </w:pPr>
            <w:r>
              <w:rPr>
                <w:rFonts w:hint="eastAsia" w:ascii="黑体" w:hAnsi="黑体" w:eastAsia="黑体" w:cs="黑体"/>
                <w:sz w:val="24"/>
                <w:szCs w:val="24"/>
              </w:rPr>
              <w:t>现行有效件数</w:t>
            </w:r>
          </w:p>
        </w:tc>
      </w:tr>
      <w:tr w14:paraId="5254D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0DF0DF5">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规章</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5AD60E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59B3A3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FF86E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14:paraId="4608C1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EE816EE">
            <w:pPr>
              <w:jc w:val="center"/>
              <w:rPr>
                <w:rFonts w:hint="eastAsia" w:ascii="黑体" w:hAnsi="黑体" w:eastAsia="黑体" w:cs="黑体"/>
                <w:sz w:val="24"/>
                <w:szCs w:val="24"/>
              </w:rPr>
            </w:pPr>
            <w:r>
              <w:rPr>
                <w:rFonts w:hint="eastAsia" w:ascii="黑体" w:hAnsi="黑体" w:eastAsia="黑体" w:cs="黑体"/>
                <w:sz w:val="24"/>
                <w:szCs w:val="24"/>
              </w:rPr>
              <w:t>行政规范性文件</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96A8C6">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9E5F9A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A52151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14:paraId="7B12DA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E26111B">
            <w:pPr>
              <w:jc w:val="center"/>
              <w:rPr>
                <w:rFonts w:hint="eastAsia" w:ascii="黑体" w:hAnsi="黑体" w:eastAsia="黑体" w:cs="黑体"/>
                <w:sz w:val="24"/>
                <w:szCs w:val="24"/>
              </w:rPr>
            </w:pPr>
            <w:r>
              <w:rPr>
                <w:rFonts w:hint="eastAsia" w:ascii="黑体" w:hAnsi="黑体" w:eastAsia="黑体" w:cs="黑体"/>
                <w:sz w:val="24"/>
                <w:szCs w:val="24"/>
              </w:rPr>
              <w:t>第二十条第（五）项</w:t>
            </w:r>
          </w:p>
        </w:tc>
      </w:tr>
      <w:tr w14:paraId="302664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5D7C13E">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185DC58">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38259A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4BA6EF">
            <w:pPr>
              <w:jc w:val="center"/>
              <w:rPr>
                <w:rFonts w:hint="eastAsia" w:ascii="黑体" w:hAnsi="黑体" w:eastAsia="黑体" w:cs="黑体"/>
                <w:sz w:val="24"/>
                <w:szCs w:val="24"/>
              </w:rPr>
            </w:pPr>
            <w:r>
              <w:rPr>
                <w:rFonts w:hint="eastAsia" w:ascii="黑体" w:hAnsi="黑体" w:eastAsia="黑体" w:cs="黑体"/>
                <w:sz w:val="24"/>
                <w:szCs w:val="24"/>
              </w:rPr>
              <w:t>行政许可</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4CC2F3D">
            <w:pPr>
              <w:jc w:val="center"/>
              <w:rPr>
                <w:rFonts w:hint="eastAsia" w:ascii="黑体" w:hAnsi="黑体" w:eastAsia="黑体" w:cs="黑体"/>
                <w:sz w:val="24"/>
                <w:szCs w:val="24"/>
                <w:lang w:val="en-US" w:eastAsia="zh-CN"/>
              </w:rPr>
            </w:pPr>
            <w:r>
              <w:rPr>
                <w:rFonts w:hint="eastAsia" w:ascii="仿宋_GB2312" w:hAnsi="仿宋_GB2312" w:eastAsia="仿宋_GB2312" w:cs="仿宋_GB2312"/>
                <w:sz w:val="24"/>
                <w:szCs w:val="24"/>
                <w:lang w:val="en-US" w:eastAsia="zh-CN"/>
              </w:rPr>
              <w:t>0</w:t>
            </w:r>
          </w:p>
        </w:tc>
      </w:tr>
      <w:tr w14:paraId="133916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624B28F">
            <w:pPr>
              <w:jc w:val="center"/>
              <w:rPr>
                <w:rFonts w:hint="eastAsia" w:ascii="黑体" w:hAnsi="黑体" w:eastAsia="黑体" w:cs="黑体"/>
                <w:sz w:val="24"/>
                <w:szCs w:val="24"/>
              </w:rPr>
            </w:pPr>
            <w:r>
              <w:rPr>
                <w:rFonts w:hint="eastAsia" w:ascii="黑体" w:hAnsi="黑体" w:eastAsia="黑体" w:cs="黑体"/>
                <w:sz w:val="24"/>
                <w:szCs w:val="24"/>
              </w:rPr>
              <w:t>第二十条第（六）项</w:t>
            </w:r>
          </w:p>
        </w:tc>
      </w:tr>
      <w:tr w14:paraId="4C9BE0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53BE964">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B0C6E50">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5F2164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EC7E735">
            <w:pPr>
              <w:jc w:val="center"/>
              <w:rPr>
                <w:rFonts w:hint="eastAsia" w:ascii="黑体" w:hAnsi="黑体" w:eastAsia="黑体" w:cs="黑体"/>
                <w:sz w:val="24"/>
                <w:szCs w:val="24"/>
              </w:rPr>
            </w:pPr>
            <w:r>
              <w:rPr>
                <w:rFonts w:hint="eastAsia" w:ascii="黑体" w:hAnsi="黑体" w:eastAsia="黑体" w:cs="黑体"/>
                <w:sz w:val="24"/>
                <w:szCs w:val="24"/>
              </w:rPr>
              <w:t>行政处罚</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698E0D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1EC00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2903583">
            <w:pPr>
              <w:jc w:val="center"/>
              <w:rPr>
                <w:rFonts w:hint="eastAsia" w:ascii="黑体" w:hAnsi="黑体" w:eastAsia="黑体" w:cs="黑体"/>
                <w:sz w:val="24"/>
                <w:szCs w:val="24"/>
              </w:rPr>
            </w:pPr>
            <w:r>
              <w:rPr>
                <w:rFonts w:hint="eastAsia" w:ascii="黑体" w:hAnsi="黑体" w:eastAsia="黑体" w:cs="黑体"/>
                <w:sz w:val="24"/>
                <w:szCs w:val="24"/>
              </w:rPr>
              <w:t>行政强制</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DA597C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990BF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03D7321">
            <w:pPr>
              <w:jc w:val="center"/>
              <w:rPr>
                <w:rFonts w:hint="eastAsia" w:ascii="黑体" w:hAnsi="黑体" w:eastAsia="黑体" w:cs="黑体"/>
                <w:sz w:val="24"/>
                <w:szCs w:val="24"/>
              </w:rPr>
            </w:pPr>
            <w:r>
              <w:rPr>
                <w:rFonts w:hint="eastAsia" w:ascii="黑体" w:hAnsi="黑体" w:eastAsia="黑体" w:cs="黑体"/>
                <w:sz w:val="24"/>
                <w:szCs w:val="24"/>
              </w:rPr>
              <w:t>第二十条第（八）项</w:t>
            </w:r>
          </w:p>
        </w:tc>
      </w:tr>
      <w:tr w14:paraId="184059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6D98100">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85C3275">
            <w:pPr>
              <w:jc w:val="center"/>
              <w:rPr>
                <w:rFonts w:hint="eastAsia" w:ascii="黑体" w:hAnsi="黑体" w:eastAsia="黑体" w:cs="黑体"/>
                <w:sz w:val="24"/>
                <w:szCs w:val="24"/>
              </w:rPr>
            </w:pPr>
            <w:r>
              <w:rPr>
                <w:rFonts w:hint="eastAsia" w:ascii="黑体" w:hAnsi="黑体" w:eastAsia="黑体" w:cs="黑体"/>
                <w:sz w:val="24"/>
                <w:szCs w:val="24"/>
              </w:rPr>
              <w:t>本年收费金额（单位：万元）</w:t>
            </w:r>
          </w:p>
        </w:tc>
      </w:tr>
      <w:tr w14:paraId="067D53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61B19B3">
            <w:pPr>
              <w:jc w:val="center"/>
              <w:rPr>
                <w:rFonts w:hint="eastAsia" w:ascii="黑体" w:hAnsi="黑体" w:eastAsia="黑体" w:cs="黑体"/>
                <w:sz w:val="24"/>
                <w:szCs w:val="24"/>
              </w:rPr>
            </w:pPr>
            <w:r>
              <w:rPr>
                <w:rFonts w:hint="eastAsia" w:ascii="黑体" w:hAnsi="黑体" w:eastAsia="黑体" w:cs="黑体"/>
                <w:sz w:val="24"/>
                <w:szCs w:val="24"/>
              </w:rPr>
              <w:t>行政事业性收费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DE1F78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25FCD9BA">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textAlignment w:val="auto"/>
        <w:rPr>
          <w:rFonts w:hint="eastAsia" w:ascii="黑体" w:hAnsi="宋体" w:eastAsia="黑体" w:cs="黑体"/>
          <w:color w:val="FF0000"/>
          <w:spacing w:val="0"/>
          <w:sz w:val="31"/>
          <w:szCs w:val="31"/>
        </w:rPr>
      </w:pPr>
    </w:p>
    <w:p w14:paraId="10BB3FFF">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668"/>
        <w:gridCol w:w="540"/>
        <w:gridCol w:w="553"/>
        <w:gridCol w:w="553"/>
        <w:gridCol w:w="700"/>
        <w:gridCol w:w="673"/>
        <w:gridCol w:w="553"/>
        <w:gridCol w:w="806"/>
      </w:tblGrid>
      <w:tr w14:paraId="07944A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38"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BA063D">
            <w:pPr>
              <w:pStyle w:val="4"/>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rPr>
                <w:color w:val="000000" w:themeColor="text1"/>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（本列数据的勾稽关系为：第一项加第二项之和，等于第三项加第四项之和）</w:t>
            </w:r>
          </w:p>
        </w:tc>
        <w:tc>
          <w:tcPr>
            <w:tcW w:w="4378"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C1F2ED">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申请人情况</w:t>
            </w:r>
          </w:p>
        </w:tc>
      </w:tr>
      <w:tr w14:paraId="6FF4CF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38"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11ED4C">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5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C2911">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自然人</w:t>
            </w:r>
          </w:p>
        </w:tc>
        <w:tc>
          <w:tcPr>
            <w:tcW w:w="3032"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AC1C86">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法人或其他组织</w:t>
            </w:r>
          </w:p>
        </w:tc>
        <w:tc>
          <w:tcPr>
            <w:tcW w:w="806"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73B4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总计</w:t>
            </w:r>
          </w:p>
        </w:tc>
      </w:tr>
      <w:tr w14:paraId="22F9EC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38"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3311CD">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5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5D9C48">
            <w:pPr>
              <w:jc w:val="center"/>
              <w:rPr>
                <w:rFonts w:hint="eastAsia" w:ascii="黑体" w:hAnsi="黑体" w:eastAsia="黑体" w:cs="黑体"/>
                <w:color w:val="000000" w:themeColor="text1"/>
                <w14:textFill>
                  <w14:solidFill>
                    <w14:schemeClr w14:val="tx1"/>
                  </w14:solidFill>
                </w14:textFill>
              </w:rPr>
            </w:pP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5D819">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商业企业</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D69D21">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科研机构</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1C1974">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社会公益组织</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A35A8B">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法律服务机构</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C246D3">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其他</w:t>
            </w:r>
          </w:p>
        </w:tc>
        <w:tc>
          <w:tcPr>
            <w:tcW w:w="806"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1CC509">
            <w:pPr>
              <w:jc w:val="center"/>
              <w:rPr>
                <w:rFonts w:hint="eastAsia" w:ascii="黑体" w:hAnsi="黑体" w:eastAsia="黑体" w:cs="黑体"/>
                <w:color w:val="000000" w:themeColor="text1"/>
                <w14:textFill>
                  <w14:solidFill>
                    <w14:schemeClr w14:val="tx1"/>
                  </w14:solidFill>
                </w14:textFill>
              </w:rPr>
            </w:pPr>
          </w:p>
        </w:tc>
      </w:tr>
      <w:tr w14:paraId="2ED95A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3309A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w:t>
            </w:r>
            <w:bookmarkStart w:id="0" w:name="_Hlk66973412"/>
            <w:r>
              <w:rPr>
                <w:rFonts w:hint="eastAsia" w:ascii="黑体" w:hAnsi="黑体" w:eastAsia="黑体" w:cs="黑体"/>
                <w:color w:val="000000" w:themeColor="text1"/>
                <w14:textFill>
                  <w14:solidFill>
                    <w14:schemeClr w14:val="tx1"/>
                  </w14:solidFill>
                </w14:textFill>
              </w:rPr>
              <w:t>本年新收政府信息公开申请数量</w:t>
            </w:r>
            <w:bookmarkEnd w:id="0"/>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EB676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8</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CD4F6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59A0A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E8D49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0A9E4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31F51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D419F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8</w:t>
            </w:r>
          </w:p>
        </w:tc>
      </w:tr>
      <w:tr w14:paraId="29F97E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93D9C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二、上年结转政府信息公开申请数量</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D6A45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2</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6075C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D28F4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ADDB7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4F337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E5B17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ECB35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2</w:t>
            </w:r>
          </w:p>
        </w:tc>
      </w:tr>
      <w:tr w14:paraId="7A7620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86E09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三、本年度办理结果</w:t>
            </w: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4DE86C">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（一）予以公开</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3D6B3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7</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06735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A882E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1EE49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E379B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86629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3ED54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7</w:t>
            </w:r>
          </w:p>
        </w:tc>
      </w:tr>
      <w:tr w14:paraId="406D5C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B60A93">
            <w:pPr>
              <w:jc w:val="center"/>
              <w:rPr>
                <w:rFonts w:hint="eastAsia" w:ascii="黑体" w:hAnsi="黑体" w:eastAsia="黑体" w:cs="黑体"/>
                <w:color w:val="000000" w:themeColor="text1"/>
                <w14:textFill>
                  <w14:solidFill>
                    <w14:schemeClr w14:val="tx1"/>
                  </w14:solidFill>
                </w14:textFill>
              </w:rPr>
            </w:pP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690DA9">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（二）部分公开（</w:t>
            </w:r>
            <w:bookmarkStart w:id="1" w:name="_Hlk66973981"/>
            <w:r>
              <w:rPr>
                <w:rFonts w:hint="eastAsia" w:ascii="黑体" w:hAnsi="黑体" w:eastAsia="黑体" w:cs="黑体"/>
                <w:color w:val="000000" w:themeColor="text1"/>
                <w14:textFill>
                  <w14:solidFill>
                    <w14:schemeClr w14:val="tx1"/>
                  </w14:solidFill>
                </w14:textFill>
              </w:rPr>
              <w:t>区分处理的，只计这一情形，不计其他情形</w:t>
            </w:r>
            <w:bookmarkEnd w:id="1"/>
            <w:r>
              <w:rPr>
                <w:rFonts w:hint="eastAsia" w:ascii="黑体" w:hAnsi="黑体" w:eastAsia="黑体" w:cs="黑体"/>
                <w:color w:val="000000" w:themeColor="text1"/>
                <w14:textFill>
                  <w14:solidFill>
                    <w14:schemeClr w14:val="tx1"/>
                  </w14:solidFill>
                </w14:textFill>
              </w:rPr>
              <w:t>）</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016C0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E7B13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6F0FB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5893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1D2D0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C70F5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3586B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r>
      <w:tr w14:paraId="1A7960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CBEBD1">
            <w:pPr>
              <w:jc w:val="center"/>
              <w:rPr>
                <w:rFonts w:hint="eastAsia" w:ascii="黑体" w:hAnsi="黑体" w:eastAsia="黑体" w:cs="黑体"/>
                <w:color w:val="000000" w:themeColor="text1"/>
                <w14:textFill>
                  <w14:solidFill>
                    <w14:schemeClr w14:val="tx1"/>
                  </w14:solidFill>
                </w14:textFill>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31D36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（三）不予公开</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BB920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1.属于国家秘密</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4D7A4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ED150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787E1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DEC42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9047E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82276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DBB0E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2DC43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E9DF57">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5A8B61">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E9329">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bookmarkStart w:id="2" w:name="_Hlk66974104"/>
            <w:r>
              <w:rPr>
                <w:rFonts w:hint="eastAsia" w:ascii="仿宋_GB2312" w:hAnsi="仿宋_GB2312" w:eastAsia="仿宋_GB2312" w:cs="仿宋_GB2312"/>
                <w:color w:val="000000" w:themeColor="text1"/>
                <w14:textFill>
                  <w14:solidFill>
                    <w14:schemeClr w14:val="tx1"/>
                  </w14:solidFill>
                </w14:textFill>
              </w:rPr>
              <w:t>其他法律行政法规禁止公开</w:t>
            </w:r>
            <w:bookmarkEnd w:id="2"/>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C86FF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6CBBC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B5D07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9862B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44622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DB3D4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8EFE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52B0A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8C2028">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EE1EF5">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FA73C8">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3.危及“三安全一稳定”</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F05E7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2E7AD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5B1E0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CBB51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F18FC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371DD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04C7D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4648F2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3D787A">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A86187">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111A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w:t>
            </w:r>
            <w:bookmarkStart w:id="3" w:name="_Hlk66974290"/>
            <w:r>
              <w:rPr>
                <w:rFonts w:hint="eastAsia" w:ascii="仿宋_GB2312" w:hAnsi="仿宋_GB2312" w:eastAsia="仿宋_GB2312" w:cs="仿宋_GB2312"/>
                <w:color w:val="000000" w:themeColor="text1"/>
                <w14:textFill>
                  <w14:solidFill>
                    <w14:schemeClr w14:val="tx1"/>
                  </w14:solidFill>
                </w14:textFill>
              </w:rPr>
              <w:t>保护第三方合法权益</w:t>
            </w:r>
            <w:bookmarkEnd w:id="3"/>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1EA71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72205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2F338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9FE51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C4B2B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E279B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76F91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393E4D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1A0237">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88ABA8">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98233D">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5.属于三类内部事务信息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C6C94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73DEB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A0DD7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1C9B2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11DA1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120CC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3D511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4307C0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C16AC3">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A8AEF8">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7B8BB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6.</w:t>
            </w:r>
            <w:bookmarkStart w:id="4" w:name="_Hlk66974555"/>
            <w:r>
              <w:rPr>
                <w:rFonts w:hint="eastAsia" w:ascii="仿宋_GB2312" w:hAnsi="仿宋_GB2312" w:eastAsia="仿宋_GB2312" w:cs="仿宋_GB2312"/>
                <w:color w:val="000000" w:themeColor="text1"/>
                <w14:textFill>
                  <w14:solidFill>
                    <w14:schemeClr w14:val="tx1"/>
                  </w14:solidFill>
                </w14:textFill>
              </w:rPr>
              <w:t>属于四类过程性信息</w:t>
            </w:r>
            <w:bookmarkEnd w:id="4"/>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7BEF6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2F165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71F13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65EFC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BF614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2E89D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FCEAAD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2EC265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2D3F50">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62368D">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FE3FC4">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7.属于行政执法案卷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F5185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41884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A9D52E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52485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40217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966E4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3625B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734C40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EBDB9B">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708E25">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C4F6EE">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8.</w:t>
            </w:r>
            <w:bookmarkStart w:id="5" w:name="_Hlk66975211"/>
            <w:r>
              <w:rPr>
                <w:rFonts w:hint="eastAsia" w:ascii="仿宋_GB2312" w:hAnsi="仿宋_GB2312" w:eastAsia="仿宋_GB2312" w:cs="仿宋_GB2312"/>
                <w:color w:val="000000" w:themeColor="text1"/>
                <w14:textFill>
                  <w14:solidFill>
                    <w14:schemeClr w14:val="tx1"/>
                  </w14:solidFill>
                </w14:textFill>
              </w:rPr>
              <w:t>属于行政查询事项</w:t>
            </w:r>
            <w:bookmarkEnd w:id="5"/>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A5A1F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4C7EF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DC72B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5EEC9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0DFE7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E1142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9995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388FF1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C5341">
            <w:pPr>
              <w:jc w:val="center"/>
              <w:rPr>
                <w:rFonts w:hint="eastAsia" w:ascii="黑体" w:hAnsi="黑体" w:eastAsia="黑体" w:cs="黑体"/>
                <w:color w:val="000000" w:themeColor="text1"/>
                <w14:textFill>
                  <w14:solidFill>
                    <w14:schemeClr w14:val="tx1"/>
                  </w14:solidFill>
                </w14:textFill>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A06C34">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（四）无法提供</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EC68B3">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1.本机关不掌握相关政府信息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7AC2C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0BEC3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D2512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876F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ACED7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0D02E1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2EB3C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r>
      <w:tr w14:paraId="36A485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D5583C">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AAC9B9">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2921C2">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w:t>
            </w:r>
            <w:bookmarkStart w:id="6" w:name="_Hlk66975392"/>
            <w:r>
              <w:rPr>
                <w:rFonts w:hint="eastAsia" w:ascii="仿宋_GB2312" w:hAnsi="仿宋_GB2312" w:eastAsia="仿宋_GB2312" w:cs="仿宋_GB2312"/>
                <w:color w:val="000000" w:themeColor="text1"/>
                <w14:textFill>
                  <w14:solidFill>
                    <w14:schemeClr w14:val="tx1"/>
                  </w14:solidFill>
                </w14:textFill>
              </w:rPr>
              <w:t>没有现成信息需要另行制作</w:t>
            </w:r>
            <w:bookmarkEnd w:id="6"/>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1BE47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43AA7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FB287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3F5EC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0A3D5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CF78B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1CFE7A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7702B98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B733CF">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C195B2">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18D5A">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w:t>
            </w:r>
            <w:bookmarkStart w:id="7" w:name="_Hlk66975466"/>
            <w:r>
              <w:rPr>
                <w:rFonts w:hint="eastAsia" w:ascii="仿宋_GB2312" w:hAnsi="仿宋_GB2312" w:eastAsia="仿宋_GB2312" w:cs="仿宋_GB2312"/>
                <w:color w:val="000000" w:themeColor="text1"/>
                <w14:textFill>
                  <w14:solidFill>
                    <w14:schemeClr w14:val="tx1"/>
                  </w14:solidFill>
                </w14:textFill>
              </w:rPr>
              <w:t>补正后申请内容仍不明确</w:t>
            </w:r>
            <w:bookmarkEnd w:id="7"/>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010DD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E6C35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6F474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36217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F4AA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94916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8F36E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5011D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A2DE07">
            <w:pPr>
              <w:jc w:val="center"/>
              <w:rPr>
                <w:rFonts w:hint="eastAsia" w:ascii="黑体" w:hAnsi="黑体" w:eastAsia="黑体" w:cs="黑体"/>
                <w:color w:val="000000" w:themeColor="text1"/>
                <w14:textFill>
                  <w14:solidFill>
                    <w14:schemeClr w14:val="tx1"/>
                  </w14:solidFill>
                </w14:textFill>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F124A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（五）不予处理</w:t>
            </w: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367438">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w:t>
            </w:r>
            <w:bookmarkStart w:id="8" w:name="_Hlk66975537"/>
            <w:r>
              <w:rPr>
                <w:rFonts w:hint="eastAsia" w:ascii="仿宋_GB2312" w:hAnsi="仿宋_GB2312" w:eastAsia="仿宋_GB2312" w:cs="仿宋_GB2312"/>
                <w:color w:val="000000" w:themeColor="text1"/>
                <w14:textFill>
                  <w14:solidFill>
                    <w14:schemeClr w14:val="tx1"/>
                  </w14:solidFill>
                </w14:textFill>
              </w:rPr>
              <w:t>信访举报投诉类申请</w:t>
            </w:r>
            <w:bookmarkEnd w:id="8"/>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617CE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3F443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7AE42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A913D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27CC7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DB8CC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B4016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10C264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6295B6">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296C23">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022AD9">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2.重复申请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5F855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8A5BF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CB7E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8C986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7534E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92B9F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A8065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2F0076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D55C0A">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D94A81">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87252F">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3.要求提供公开出版物</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09FCF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6662AA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D6E14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56432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CCE46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D42BA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FC5D9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7EF116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71B657B">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566282">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159E712">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4.无正当理由大量反复申请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B7837A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BB754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D02CE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F2829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5746C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0D178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8DD003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4EA23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37F6177">
            <w:pPr>
              <w:jc w:val="center"/>
              <w:rPr>
                <w:rFonts w:hint="eastAsia" w:ascii="黑体" w:hAnsi="黑体" w:eastAsia="黑体" w:cs="黑体"/>
                <w:color w:val="000000" w:themeColor="text1"/>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A83783">
            <w:pPr>
              <w:jc w:val="center"/>
              <w:rPr>
                <w:rFonts w:hint="eastAsia" w:ascii="黑体" w:hAnsi="黑体" w:eastAsia="黑体" w:cs="黑体"/>
                <w:color w:val="000000" w:themeColor="text1"/>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FFBE605">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5.要求行政机关确认或重新出具已获取信息</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7A6DE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6E627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E5250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1359E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1632E4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506E3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D835F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501541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1FA92BC">
            <w:pPr>
              <w:jc w:val="center"/>
              <w:rPr>
                <w:rFonts w:hint="eastAsia" w:ascii="黑体" w:hAnsi="黑体" w:eastAsia="黑体" w:cs="黑体"/>
                <w:color w:val="000000" w:themeColor="text1"/>
                <w14:textFill>
                  <w14:solidFill>
                    <w14:schemeClr w14:val="tx1"/>
                  </w14:solidFill>
                </w14:textFill>
              </w:rPr>
            </w:pPr>
          </w:p>
        </w:tc>
        <w:tc>
          <w:tcPr>
            <w:tcW w:w="84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28F3083">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（六）其他处理</w:t>
            </w: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4B8E44D">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1.申请人无正当理由逾期不补正、行政机关不再处理其政府信息公开申请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43E697">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9AAC21">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B52328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086E5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CC883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CE864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6C7E0B">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61551B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B2D3EA">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C6772F">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4FD5B7D2">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2.申请人逾期未按收费通知要求缴纳费用、行政机关不再处理其政府信息公开申请</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A4284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57E0A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DE90F9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6718D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132F8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5FC979">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48D65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r>
      <w:tr w14:paraId="175194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65C743">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84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6BA811">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color w:val="000000" w:themeColor="text1"/>
                <w:sz w:val="24"/>
                <w:szCs w:val="24"/>
                <w14:textFill>
                  <w14:solidFill>
                    <w14:schemeClr w14:val="tx1"/>
                  </w14:solidFill>
                </w14:textFill>
              </w:rPr>
            </w:pPr>
          </w:p>
        </w:tc>
        <w:tc>
          <w:tcPr>
            <w:tcW w:w="2668"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6DF6F5B0">
            <w:pPr>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3.其他</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87B70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535780">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1D6135">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E85F62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8138368">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6ED054">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color w:val="000000" w:themeColor="text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FBAA7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w:t>
            </w:r>
          </w:p>
        </w:tc>
      </w:tr>
      <w:tr w14:paraId="4DD44B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647B0C">
            <w:pPr>
              <w:jc w:val="center"/>
              <w:rPr>
                <w:rFonts w:hint="eastAsia" w:ascii="黑体" w:hAnsi="黑体" w:eastAsia="黑体" w:cs="黑体"/>
                <w:color w:val="000000" w:themeColor="text1"/>
                <w14:textFill>
                  <w14:solidFill>
                    <w14:schemeClr w14:val="tx1"/>
                  </w14:solidFill>
                </w14:textFill>
              </w:rPr>
            </w:pPr>
          </w:p>
        </w:tc>
        <w:tc>
          <w:tcPr>
            <w:tcW w:w="3508"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6B2DF8">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（七）总计</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6FC1F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069B0F">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5B82F3">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F043A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4310D9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ADCC3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75FCFE">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10</w:t>
            </w:r>
          </w:p>
        </w:tc>
      </w:tr>
      <w:tr w14:paraId="5EC138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38"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8D7B32">
            <w:pPr>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四、结转下年度继续办理</w:t>
            </w:r>
          </w:p>
        </w:tc>
        <w:tc>
          <w:tcPr>
            <w:tcW w:w="54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ACEAB32">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FC3492C">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587CC6">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70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3D56F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67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D65A7B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55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665BAD">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eastAsia" w:ascii="仿宋_GB2312" w:hAnsi="sans-serif" w:eastAsia="仿宋_GB2312" w:cs="仿宋_GB2312"/>
                <w:color w:val="000000" w:themeColor="text1"/>
                <w:sz w:val="21"/>
                <w:szCs w:val="21"/>
                <w14:textFill>
                  <w14:solidFill>
                    <w14:schemeClr w14:val="tx1"/>
                  </w14:solidFill>
                </w14:textFill>
              </w:rPr>
            </w:pPr>
            <w:r>
              <w:rPr>
                <w:rFonts w:hint="eastAsia" w:ascii="仿宋_GB2312" w:hAnsi="sans-serif" w:eastAsia="仿宋_GB2312" w:cs="仿宋_GB2312"/>
                <w:color w:val="000000" w:themeColor="text1"/>
                <w:sz w:val="21"/>
                <w:szCs w:val="21"/>
                <w14:textFill>
                  <w14:solidFill>
                    <w14:schemeClr w14:val="tx1"/>
                  </w14:solidFill>
                </w14:textFill>
              </w:rPr>
              <w:t>0</w:t>
            </w:r>
          </w:p>
        </w:tc>
        <w:tc>
          <w:tcPr>
            <w:tcW w:w="80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2D977A">
            <w:pPr>
              <w:pStyle w:val="4"/>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jc w:val="center"/>
              <w:textAlignment w:val="auto"/>
              <w:rPr>
                <w:rFonts w:hint="default" w:ascii="仿宋_GB2312" w:hAnsi="sans-serif" w:eastAsia="仿宋_GB2312" w:cs="仿宋_GB2312"/>
                <w:color w:val="000000" w:themeColor="text1"/>
                <w:sz w:val="21"/>
                <w:szCs w:val="21"/>
                <w:lang w:val="en-US" w:eastAsia="zh-CN"/>
                <w14:textFill>
                  <w14:solidFill>
                    <w14:schemeClr w14:val="tx1"/>
                  </w14:solidFill>
                </w14:textFill>
              </w:rPr>
            </w:pPr>
            <w:r>
              <w:rPr>
                <w:rFonts w:hint="eastAsia" w:ascii="仿宋_GB2312" w:hAnsi="sans-serif" w:eastAsia="仿宋_GB2312" w:cs="仿宋_GB2312"/>
                <w:color w:val="000000" w:themeColor="text1"/>
                <w:sz w:val="21"/>
                <w:szCs w:val="21"/>
                <w:lang w:val="en-US" w:eastAsia="zh-CN"/>
                <w14:textFill>
                  <w14:solidFill>
                    <w14:schemeClr w14:val="tx1"/>
                  </w14:solidFill>
                </w14:textFill>
              </w:rPr>
              <w:t>0</w:t>
            </w:r>
          </w:p>
        </w:tc>
      </w:tr>
    </w:tbl>
    <w:p w14:paraId="1B7C4E67">
      <w:pPr>
        <w:pStyle w:val="4"/>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themeColor="text1"/>
          <w14:textFill>
            <w14:solidFill>
              <w14:schemeClr w14:val="tx1"/>
            </w14:solidFill>
          </w14:textFill>
        </w:rPr>
      </w:pPr>
      <w:r>
        <w:rPr>
          <w:rFonts w:hint="eastAsia" w:ascii="黑体" w:hAnsi="宋体" w:eastAsia="黑体" w:cs="黑体"/>
          <w:color w:val="000000" w:themeColor="text1"/>
          <w:spacing w:val="0"/>
          <w:sz w:val="31"/>
          <w:szCs w:val="31"/>
          <w14:textFill>
            <w14:solidFill>
              <w14:schemeClr w14:val="tx1"/>
            </w14:solidFill>
          </w14:textFill>
        </w:rPr>
        <w:t>四、政府信息公开行政复议、行政诉讼情况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15"/>
        <w:gridCol w:w="570"/>
        <w:gridCol w:w="598"/>
        <w:gridCol w:w="570"/>
        <w:gridCol w:w="419"/>
        <w:gridCol w:w="543"/>
        <w:gridCol w:w="584"/>
        <w:gridCol w:w="584"/>
        <w:gridCol w:w="584"/>
        <w:gridCol w:w="598"/>
        <w:gridCol w:w="584"/>
        <w:gridCol w:w="584"/>
        <w:gridCol w:w="585"/>
        <w:gridCol w:w="585"/>
        <w:gridCol w:w="613"/>
      </w:tblGrid>
      <w:tr w14:paraId="46497A0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9F5418">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E8577D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行政诉讼</w:t>
            </w:r>
          </w:p>
        </w:tc>
      </w:tr>
      <w:tr w14:paraId="54FAF1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07EBC42">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p w14:paraId="7DC41B2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维持</w:t>
            </w:r>
          </w:p>
        </w:tc>
        <w:tc>
          <w:tcPr>
            <w:tcW w:w="585"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730A79AE">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结果纠正</w:t>
            </w:r>
          </w:p>
        </w:tc>
        <w:tc>
          <w:tcPr>
            <w:tcW w:w="61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2231CFA">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其他结果</w:t>
            </w:r>
          </w:p>
        </w:tc>
        <w:tc>
          <w:tcPr>
            <w:tcW w:w="58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51B772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w:t>
            </w:r>
          </w:p>
          <w:p w14:paraId="30687C97">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AFED8DF">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w:t>
            </w:r>
          </w:p>
          <w:p w14:paraId="15806B8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3372ED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F3876EA">
            <w:pPr>
              <w:jc w:val="center"/>
              <w:rPr>
                <w:rFonts w:hint="eastAsia" w:ascii="黑体" w:hAnsi="黑体" w:eastAsia="黑体" w:cs="黑体"/>
                <w:color w:val="000000" w:themeColor="text1"/>
                <w:sz w:val="20"/>
                <w:szCs w:val="20"/>
                <w14:textFill>
                  <w14:solidFill>
                    <w14:schemeClr w14:val="tx1"/>
                  </w14:solidFill>
                </w14:textFill>
              </w:rPr>
            </w:pPr>
            <w:bookmarkStart w:id="9" w:name="_Hlk67039688"/>
            <w:r>
              <w:rPr>
                <w:rFonts w:hint="eastAsia" w:ascii="黑体" w:hAnsi="黑体" w:eastAsia="黑体" w:cs="黑体"/>
                <w:color w:val="000000" w:themeColor="text1"/>
                <w:sz w:val="20"/>
                <w:szCs w:val="20"/>
                <w14:textFill>
                  <w14:solidFill>
                    <w14:schemeClr w14:val="tx1"/>
                  </w14:solidFill>
                </w14:textFill>
              </w:rPr>
              <w:t>复议后起诉</w:t>
            </w:r>
            <w:bookmarkEnd w:id="9"/>
          </w:p>
        </w:tc>
      </w:tr>
      <w:tr w14:paraId="2E23DB7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E28914B">
            <w:pPr>
              <w:jc w:val="center"/>
              <w:rPr>
                <w:rFonts w:hint="eastAsia" w:ascii="黑体" w:hAnsi="黑体" w:eastAsia="黑体" w:cs="黑体"/>
                <w:color w:val="000000" w:themeColor="text1"/>
                <w:sz w:val="20"/>
                <w:szCs w:val="20"/>
                <w14:textFill>
                  <w14:solidFill>
                    <w14:schemeClr w14:val="tx1"/>
                  </w14:solidFill>
                </w14:textFill>
              </w:rPr>
            </w:pPr>
          </w:p>
        </w:tc>
        <w:tc>
          <w:tcPr>
            <w:tcW w:w="585"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2DEDE8E4">
            <w:pPr>
              <w:jc w:val="center"/>
              <w:rPr>
                <w:rFonts w:hint="eastAsia" w:ascii="黑体" w:hAnsi="黑体" w:eastAsia="黑体" w:cs="黑体"/>
                <w:color w:val="000000" w:themeColor="text1"/>
                <w:sz w:val="20"/>
                <w:szCs w:val="20"/>
                <w14:textFill>
                  <w14:solidFill>
                    <w14:schemeClr w14:val="tx1"/>
                  </w14:solidFill>
                </w14:textFill>
              </w:rPr>
            </w:pPr>
          </w:p>
        </w:tc>
        <w:tc>
          <w:tcPr>
            <w:tcW w:w="61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40D2F0E">
            <w:pPr>
              <w:jc w:val="center"/>
              <w:rPr>
                <w:rFonts w:hint="eastAsia" w:ascii="黑体" w:hAnsi="黑体" w:eastAsia="黑体" w:cs="黑体"/>
                <w:color w:val="000000" w:themeColor="text1"/>
                <w:sz w:val="20"/>
                <w:szCs w:val="20"/>
                <w14:textFill>
                  <w14:solidFill>
                    <w14:schemeClr w14:val="tx1"/>
                  </w14:solidFill>
                </w14:textFill>
              </w:rPr>
            </w:pPr>
          </w:p>
        </w:tc>
        <w:tc>
          <w:tcPr>
            <w:tcW w:w="58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13949C">
            <w:pPr>
              <w:jc w:val="center"/>
              <w:rPr>
                <w:rFonts w:hint="eastAsia" w:ascii="黑体" w:hAnsi="黑体" w:eastAsia="黑体" w:cs="黑体"/>
                <w:color w:val="000000" w:themeColor="text1"/>
                <w:sz w:val="20"/>
                <w:szCs w:val="20"/>
                <w14:textFill>
                  <w14:solidFill>
                    <w14:schemeClr w14:val="tx1"/>
                  </w14:solidFill>
                </w14:textFill>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E3B5F1A">
            <w:pPr>
              <w:jc w:val="center"/>
              <w:rPr>
                <w:rFonts w:hint="eastAsia" w:ascii="黑体" w:hAnsi="黑体" w:eastAsia="黑体" w:cs="黑体"/>
                <w:color w:val="000000" w:themeColor="text1"/>
                <w:sz w:val="20"/>
                <w:szCs w:val="20"/>
                <w14:textFill>
                  <w14:solidFill>
                    <w14:schemeClr w14:val="tx1"/>
                  </w14:solidFill>
                </w14:textFill>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3AC2AEEF">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9A4134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6945779B">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w:t>
            </w:r>
          </w:p>
          <w:p w14:paraId="7FEFBBD9">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DBEFEC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w:t>
            </w:r>
          </w:p>
          <w:p w14:paraId="79D4B7F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51BF8BB">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136109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5E12B9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p w14:paraId="0B59DBC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FF0D80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其他</w:t>
            </w:r>
          </w:p>
          <w:p w14:paraId="5038522C">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AEE0F23">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BD3BD44">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总计</w:t>
            </w:r>
          </w:p>
        </w:tc>
      </w:tr>
      <w:tr w14:paraId="62F1BC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22B84EDC">
            <w:pPr>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1FF8E859">
            <w:pPr>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1</w:t>
            </w:r>
          </w:p>
        </w:tc>
        <w:tc>
          <w:tcPr>
            <w:tcW w:w="615" w:type="dxa"/>
            <w:tcBorders>
              <w:top w:val="nil"/>
              <w:left w:val="nil"/>
              <w:bottom w:val="single" w:color="auto" w:sz="6" w:space="0"/>
              <w:right w:val="single" w:color="auto" w:sz="6" w:space="0"/>
            </w:tcBorders>
            <w:noWrap w:val="0"/>
            <w:tcMar>
              <w:left w:w="105" w:type="dxa"/>
              <w:bottom w:w="0" w:type="dxa"/>
              <w:right w:w="105" w:type="dxa"/>
            </w:tcMar>
            <w:vAlign w:val="center"/>
          </w:tcPr>
          <w:p w14:paraId="21DEE062">
            <w:pPr>
              <w:jc w:val="center"/>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1</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14:paraId="3AA3327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7E1ECC35">
            <w:pPr>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2</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14:paraId="63299E7D">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7AA0A22">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3F9859B8">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2AEB56F6">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802E93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7A0E68F4">
            <w:pPr>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4B44A9A0">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0B0F26FA">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589C1771">
            <w:pPr>
              <w:jc w:val="center"/>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14:paraId="6805758F">
            <w:pPr>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0</w:t>
            </w:r>
          </w:p>
        </w:tc>
      </w:tr>
    </w:tbl>
    <w:p w14:paraId="1003547C">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五、政府信息公开工作存在的主要问题及改进情况</w:t>
      </w:r>
    </w:p>
    <w:p w14:paraId="2C4BE1AB">
      <w:pPr>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存在的主要问题</w:t>
      </w:r>
    </w:p>
    <w:p w14:paraId="75B31AC4">
      <w:pPr>
        <w:numPr>
          <w:ilvl w:val="0"/>
          <w:numId w:val="0"/>
        </w:numPr>
        <w:ind w:leftChars="0" w:firstLine="640" w:firstLineChars="20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解读形式单一</w:t>
      </w:r>
      <w:r>
        <w:rPr>
          <w:rFonts w:hint="eastAsia" w:ascii="仿宋_GB2312" w:hAnsi="仿宋_GB2312" w:eastAsia="仿宋_GB2312" w:cs="仿宋_GB2312"/>
          <w:color w:val="000000" w:themeColor="text1"/>
          <w:sz w:val="32"/>
          <w:szCs w:val="32"/>
          <w14:textFill>
            <w14:solidFill>
              <w14:schemeClr w14:val="tx1"/>
            </w14:solidFill>
          </w14:textFill>
        </w:rPr>
        <w:t>未能根据政策内容进行针对性、多元化的解读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政策解读</w:t>
      </w:r>
      <w:r>
        <w:rPr>
          <w:rFonts w:hint="eastAsia" w:ascii="仿宋_GB2312" w:hAnsi="仿宋_GB2312" w:eastAsia="仿宋_GB2312" w:cs="仿宋_GB2312"/>
          <w:color w:val="000000" w:themeColor="text1"/>
          <w:sz w:val="32"/>
          <w:szCs w:val="32"/>
          <w14:textFill>
            <w14:solidFill>
              <w14:schemeClr w14:val="tx1"/>
            </w14:solidFill>
          </w14:textFill>
        </w:rPr>
        <w:t>最新要求理解不透、把握不准,解读质量有待进一步提升。</w:t>
      </w:r>
    </w:p>
    <w:p w14:paraId="511E4343">
      <w:pPr>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t>（二）</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改进情况</w:t>
      </w:r>
    </w:p>
    <w:p w14:paraId="035DB036">
      <w:pPr>
        <w:pStyle w:val="2"/>
        <w:rPr>
          <w:rFonts w:hint="eastAsia"/>
          <w:color w:val="000000" w:themeColor="text1"/>
          <w:lang w:val="en-US" w:eastAsia="zh-CN"/>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t>一是创新多元解读视角，</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在解读形式多元化上，采用图文解读、视频解读、动画解读、专家解读、案例解读等多种形式，以满足不同受众的阅读习惯和信息获取需求，避免解读内容照本宣科、千篇一律</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w:t>
      </w:r>
    </w:p>
    <w:p w14:paraId="5F406ADE">
      <w:pPr>
        <w:pStyle w:val="2"/>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t>二是提升政策解读质量，</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指导各部门严格遵循政务公开效能检测指标体系标准</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做好</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解读信息。解读内容需精准提炼政策文件中高频提出的问题，并针对这些问题给出清晰、准确、简洁的解答，确保公众能够迅速把握政策核心要点</w:t>
      </w:r>
      <w:r>
        <w:rPr>
          <w:rFonts w:hint="eastAsia" w:ascii="Times New Roman" w:hAnsi="Times New Roman" w:cs="Times New Roman"/>
          <w:color w:val="000000" w:themeColor="text1"/>
          <w:spacing w:val="0"/>
          <w:kern w:val="2"/>
          <w:sz w:val="32"/>
          <w:szCs w:val="32"/>
          <w:lang w:val="en-US" w:eastAsia="zh-CN" w:bidi="ar-SA"/>
          <w14:textFill>
            <w14:solidFill>
              <w14:schemeClr w14:val="tx1"/>
            </w14:solidFill>
          </w14:textFill>
        </w:rPr>
        <w:t>。</w:t>
      </w:r>
    </w:p>
    <w:p w14:paraId="7AE1D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六、其他需要报告的事项</w:t>
      </w:r>
    </w:p>
    <w:p w14:paraId="0F514C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（一）本年度政府信息公开申请未达到《政府信息公开信息处理费管理办法》（国办函〔2020〕109号）所规定的信息处理费收费标准，故未收取信息处理费。</w:t>
      </w:r>
    </w:p>
    <w:p w14:paraId="4CD0C4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（二）落实上级政务公开重点工作情况。将主动公开、公共企事业单位、依申请公开、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政策解读</w:t>
      </w:r>
      <w:r>
        <w:rPr>
          <w:rFonts w:hint="eastAsia" w:ascii="仿宋_GB2312" w:hAnsi="仿宋_GB2312" w:eastAsia="仿宋_GB2312" w:cs="仿宋_GB2312"/>
          <w:color w:val="000000" w:themeColor="text1"/>
          <w:sz w:val="32"/>
          <w:szCs w:val="32"/>
          <w14:textFill>
            <w14:solidFill>
              <w14:schemeClr w14:val="tx1"/>
            </w14:solidFill>
          </w14:textFill>
        </w:rPr>
        <w:t>、公众参与及监督保障等纳入日常监管范围，强化政务公开工作的常态化管理，确保责任事项落实到位。此外，及时公开财政信息、社会公益事业等领域数据，优化信息发布渠道，保障群众知情权。</w:t>
      </w:r>
    </w:p>
    <w:p w14:paraId="147E4C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sz w:val="32"/>
          <w:szCs w:val="32"/>
          <w14:textFill>
            <w14:solidFill>
              <w14:schemeClr w14:val="tx1"/>
            </w14:solidFill>
          </w14:textFill>
        </w:rPr>
        <w:t>全年接到市人大常委会交办的人大代表建议办理工作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件，收到市政协会议提案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pacing w:val="0"/>
          <w:sz w:val="31"/>
          <w:szCs w:val="31"/>
          <w:shd w:val="clear" w:fill="FFFFFF"/>
          <w14:textFill>
            <w14:solidFill>
              <w14:schemeClr w14:val="tx1"/>
            </w14:solidFill>
          </w14:textFill>
        </w:rPr>
        <w:t>已在规定时限内答复完毕，</w:t>
      </w:r>
      <w:r>
        <w:rPr>
          <w:rFonts w:hint="eastAsia" w:ascii="仿宋_GB2312" w:hAnsi="宋体" w:eastAsia="仿宋_GB2312" w:cs="仿宋_GB2312"/>
          <w:color w:val="000000" w:themeColor="text1"/>
          <w:sz w:val="31"/>
          <w:szCs w:val="31"/>
          <w14:textFill>
            <w14:solidFill>
              <w14:schemeClr w14:val="tx1"/>
            </w14:solidFill>
          </w14:textFill>
        </w:rPr>
        <w:t>办复率100%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6E8D8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本行政机关年度政务公开工作创新情况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u w:val="none"/>
          <w14:textFill>
            <w14:solidFill>
              <w14:schemeClr w14:val="tx1"/>
            </w14:solidFill>
          </w14:textFill>
        </w:rPr>
        <w:t>通过整合网络媒体、微信群和公众号等宣传阵地，围绕社会热点和群众关切问题实施精准信息公开。这一策略不仅优化了信息传播效率，还深化了政府与企业和群众的沟通联系，提升了政务公开的社会价值。</w:t>
      </w:r>
    </w:p>
    <w:p w14:paraId="746D30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（五）本行政机关政府信息公开工作年度报告数据统计需要说明的事项。本报告中所列数据的统计时限为202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年1月1日至202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年12月31日。</w:t>
      </w:r>
    </w:p>
    <w:p w14:paraId="2F23B2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（六）本行政机关认为需要报告的其他事项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w:t>
      </w:r>
    </w:p>
    <w:p w14:paraId="56862D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（七）其他有关文件专门要求通过政府信息公开工作年度报告予以报告的事项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2CA9"/>
    <w:rsid w:val="03D770D3"/>
    <w:rsid w:val="049D5425"/>
    <w:rsid w:val="0512093A"/>
    <w:rsid w:val="08500A81"/>
    <w:rsid w:val="0B377064"/>
    <w:rsid w:val="0C090E55"/>
    <w:rsid w:val="0DBB7A24"/>
    <w:rsid w:val="0DE1223E"/>
    <w:rsid w:val="105E4FFE"/>
    <w:rsid w:val="109776BD"/>
    <w:rsid w:val="14BB6070"/>
    <w:rsid w:val="14BE79B9"/>
    <w:rsid w:val="163B0AEA"/>
    <w:rsid w:val="1A644C32"/>
    <w:rsid w:val="1B8EA481"/>
    <w:rsid w:val="1C042D27"/>
    <w:rsid w:val="1D58370D"/>
    <w:rsid w:val="1FE81CE3"/>
    <w:rsid w:val="21307981"/>
    <w:rsid w:val="22BA533A"/>
    <w:rsid w:val="2E3E6332"/>
    <w:rsid w:val="2FE85327"/>
    <w:rsid w:val="31BB2D43"/>
    <w:rsid w:val="34180979"/>
    <w:rsid w:val="38247ED8"/>
    <w:rsid w:val="3D6F3D3B"/>
    <w:rsid w:val="3E6B55D0"/>
    <w:rsid w:val="404C5909"/>
    <w:rsid w:val="436B75AE"/>
    <w:rsid w:val="447204FB"/>
    <w:rsid w:val="45772094"/>
    <w:rsid w:val="46AF0135"/>
    <w:rsid w:val="470E26B6"/>
    <w:rsid w:val="4BDFC226"/>
    <w:rsid w:val="4F035942"/>
    <w:rsid w:val="4FB216C3"/>
    <w:rsid w:val="4FB3007B"/>
    <w:rsid w:val="51D15020"/>
    <w:rsid w:val="51EB6781"/>
    <w:rsid w:val="525F0847"/>
    <w:rsid w:val="54A83213"/>
    <w:rsid w:val="583E09E4"/>
    <w:rsid w:val="59BF49B0"/>
    <w:rsid w:val="5CFD0635"/>
    <w:rsid w:val="5DB3434D"/>
    <w:rsid w:val="5E65A35D"/>
    <w:rsid w:val="5EDFF051"/>
    <w:rsid w:val="5EFF5B33"/>
    <w:rsid w:val="5FB3E359"/>
    <w:rsid w:val="64033FC2"/>
    <w:rsid w:val="66A93DE9"/>
    <w:rsid w:val="69FF673D"/>
    <w:rsid w:val="6BD77497"/>
    <w:rsid w:val="6BDB5825"/>
    <w:rsid w:val="6D5FA52D"/>
    <w:rsid w:val="6DDB1C39"/>
    <w:rsid w:val="70FF9282"/>
    <w:rsid w:val="724D0AFE"/>
    <w:rsid w:val="72836ABF"/>
    <w:rsid w:val="736F5B76"/>
    <w:rsid w:val="742835D1"/>
    <w:rsid w:val="75636D61"/>
    <w:rsid w:val="75EF9283"/>
    <w:rsid w:val="77902CDE"/>
    <w:rsid w:val="77B761F6"/>
    <w:rsid w:val="796F3A2E"/>
    <w:rsid w:val="79AB567A"/>
    <w:rsid w:val="7AAC6929"/>
    <w:rsid w:val="7B79BD3E"/>
    <w:rsid w:val="7BFF7CB4"/>
    <w:rsid w:val="7C611475"/>
    <w:rsid w:val="7C7BBEDF"/>
    <w:rsid w:val="7D6BA1E2"/>
    <w:rsid w:val="7D6DDAAC"/>
    <w:rsid w:val="7DAC8617"/>
    <w:rsid w:val="7DD7FFEF"/>
    <w:rsid w:val="7DFE332D"/>
    <w:rsid w:val="7DFF328C"/>
    <w:rsid w:val="7EB20667"/>
    <w:rsid w:val="7EEEEF52"/>
    <w:rsid w:val="7EFF9275"/>
    <w:rsid w:val="7F4FB468"/>
    <w:rsid w:val="7F67CD6A"/>
    <w:rsid w:val="7FC7AE43"/>
    <w:rsid w:val="7FDE797D"/>
    <w:rsid w:val="8EF7A5AF"/>
    <w:rsid w:val="8FF7318D"/>
    <w:rsid w:val="9D3E74ED"/>
    <w:rsid w:val="AFFB910E"/>
    <w:rsid w:val="BB2FF146"/>
    <w:rsid w:val="D4F6A10C"/>
    <w:rsid w:val="DBFFDB32"/>
    <w:rsid w:val="DD5DBD8E"/>
    <w:rsid w:val="DF9A6050"/>
    <w:rsid w:val="DFFC4F9A"/>
    <w:rsid w:val="ECDD865C"/>
    <w:rsid w:val="EE56CEC1"/>
    <w:rsid w:val="F73E9826"/>
    <w:rsid w:val="F77FC086"/>
    <w:rsid w:val="F7F0BA94"/>
    <w:rsid w:val="FAE70B19"/>
    <w:rsid w:val="FD7DA905"/>
    <w:rsid w:val="FDF2BE75"/>
    <w:rsid w:val="FE8A5657"/>
    <w:rsid w:val="FEB31ACE"/>
    <w:rsid w:val="FEFFD118"/>
    <w:rsid w:val="FF7F43A4"/>
    <w:rsid w:val="FF7F9DF6"/>
    <w:rsid w:val="FFFEB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line="315" w:lineRule="atLeast"/>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1601</Words>
  <Characters>1702</Characters>
  <Lines>0</Lines>
  <Paragraphs>0</Paragraphs>
  <TotalTime>0</TotalTime>
  <ScaleCrop>false</ScaleCrop>
  <LinksUpToDate>false</LinksUpToDate>
  <CharactersWithSpaces>1702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2025-01-16T07:55:00Z</dcterms:created>
  <dc:creator>Administrator</dc:creator>
  <cp:lastModifiedBy>user</cp:lastModifiedBy>
  <cp:lastPrinted>2026-01-23T18:43:00Z</cp:lastPrinted>
  <dcterms:modified xsi:type="dcterms:W3CDTF">2026-02-10T16:57:56Z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eyJoZGlkIjoiM2U0NDUzNjg0YjI3NGU4ZjBmOWM1ODA0NDFiNjY5MDgifQ==</vt:lpwstr>
  </property>
  <property fmtid="{D5CDD505-2E9C-101B-9397-08002B2CF9AE}" pid="4" name="ICV">
    <vt:lpwstr>F852C83E380541398DA21EF7A8797F61_12</vt:lpwstr>
  </property>
</Properties>
</file>