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43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枣庄高新区党群工作部202</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5</w:t>
      </w:r>
      <w:r>
        <w:rPr>
          <w:rFonts w:hint="eastAsia" w:ascii="方正小标宋简体" w:hAnsi="方正小标宋简体" w:eastAsia="方正小标宋简体" w:cs="方正小标宋简体"/>
          <w:i w:val="0"/>
          <w:iCs w:val="0"/>
          <w:caps w:val="0"/>
          <w:color w:val="000000"/>
          <w:spacing w:val="0"/>
          <w:sz w:val="44"/>
          <w:szCs w:val="44"/>
          <w:shd w:val="clear" w:fill="FFFFFF"/>
        </w:rPr>
        <w:t>年</w:t>
      </w:r>
    </w:p>
    <w:p w14:paraId="3AC2C4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ascii="仿宋_GB2312" w:eastAsia="仿宋_GB2312" w:cs="仿宋_GB2312"/>
          <w:sz w:val="31"/>
          <w:szCs w:val="31"/>
        </w:rPr>
      </w:pPr>
      <w:r>
        <w:rPr>
          <w:rFonts w:hint="eastAsia" w:ascii="方正小标宋简体" w:hAnsi="方正小标宋简体" w:eastAsia="方正小标宋简体" w:cs="方正小标宋简体"/>
          <w:i w:val="0"/>
          <w:iCs w:val="0"/>
          <w:caps w:val="0"/>
          <w:color w:val="000000"/>
          <w:spacing w:val="0"/>
          <w:sz w:val="44"/>
          <w:szCs w:val="44"/>
          <w:shd w:val="clear" w:fill="FFFFFF"/>
        </w:rPr>
        <w:t>政府信息公开工作年度报告</w:t>
      </w:r>
    </w:p>
    <w:p w14:paraId="0576DC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ascii="仿宋_GB2312" w:eastAsia="仿宋_GB2312" w:cs="仿宋_GB2312"/>
          <w:sz w:val="31"/>
          <w:szCs w:val="31"/>
        </w:rPr>
      </w:pPr>
    </w:p>
    <w:p w14:paraId="582EA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pPr>
      <w:r>
        <w:rPr>
          <w:rFonts w:ascii="仿宋_GB2312" w:eastAsia="仿宋_GB2312" w:cs="仿宋_GB2312"/>
          <w:sz w:val="31"/>
          <w:szCs w:val="31"/>
        </w:rPr>
        <w:t>本报告根据《中华人民共和国政府信息公开条例》《中华人民共</w:t>
      </w:r>
      <w:bookmarkStart w:id="9" w:name="_GoBack"/>
      <w:bookmarkEnd w:id="9"/>
      <w:r>
        <w:rPr>
          <w:rFonts w:ascii="仿宋_GB2312" w:eastAsia="仿宋_GB2312" w:cs="仿宋_GB2312"/>
          <w:sz w:val="31"/>
          <w:szCs w:val="31"/>
        </w:rPr>
        <w:t>和国政府信息公开工作年度报告格式》的通知（国办公开办函〔2021〕30号）和省、市有关工作要求，由枣庄高新区</w:t>
      </w:r>
      <w:r>
        <w:rPr>
          <w:rFonts w:hint="eastAsia" w:ascii="仿宋_GB2312" w:eastAsia="仿宋_GB2312" w:cs="仿宋_GB2312"/>
          <w:sz w:val="31"/>
          <w:szCs w:val="31"/>
        </w:rPr>
        <w:t>党群工作部编制。全文包括202</w:t>
      </w:r>
      <w:r>
        <w:rPr>
          <w:rFonts w:hint="eastAsia" w:ascii="仿宋_GB2312" w:eastAsia="仿宋_GB2312" w:cs="仿宋_GB2312"/>
          <w:sz w:val="31"/>
          <w:szCs w:val="31"/>
          <w:lang w:val="en-US" w:eastAsia="zh-CN"/>
        </w:rPr>
        <w:t>5</w:t>
      </w:r>
      <w:r>
        <w:rPr>
          <w:rFonts w:hint="eastAsia" w:ascii="仿宋_GB2312" w:eastAsia="仿宋_GB2312" w:cs="仿宋_GB2312"/>
          <w:sz w:val="31"/>
          <w:szCs w:val="31"/>
        </w:rPr>
        <w:t>年政府信息公开工作要点落实情况，主动公开政府信息情况，回应解读情况，依申请公开情况，政府信息公开行政复议、行政诉讼和投诉情况，存在的主要问题及改进措施等。</w:t>
      </w:r>
      <w:r>
        <w:rPr>
          <w:rFonts w:hint="eastAsia" w:ascii="仿宋_GB2312" w:eastAsia="仿宋_GB2312" w:cs="仿宋_GB2312"/>
          <w:spacing w:val="0"/>
          <w:sz w:val="31"/>
          <w:szCs w:val="31"/>
          <w:shd w:val="clear" w:fill="FFFFFF"/>
        </w:rPr>
        <w:t>本年度报告中所列数据的统计期限自202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年1月1日起至202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年12月31日止。</w:t>
      </w:r>
      <w:r>
        <w:rPr>
          <w:rFonts w:hint="eastAsia" w:ascii="仿宋_GB2312" w:eastAsia="仿宋_GB2312" w:cs="仿宋_GB2312"/>
          <w:spacing w:val="0"/>
          <w:sz w:val="31"/>
          <w:szCs w:val="31"/>
        </w:rPr>
        <w:t>本报告全文在将枣庄高新区官方网站（http://www.zzctp.gov.cn/）“政府信息公开年度报告”专栏公布。如对本年度政府信息公开工作年度报告有疑问，请与枣庄高新区党群工作部联系（联系电话:0632-8693278，电子邮箱:gxzgbbgs@163.com）。</w:t>
      </w:r>
    </w:p>
    <w:p w14:paraId="5D7E41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ascii="黑体" w:hAnsi="宋体" w:eastAsia="黑体" w:cs="黑体"/>
          <w:spacing w:val="0"/>
          <w:sz w:val="31"/>
          <w:szCs w:val="31"/>
          <w:shd w:val="clear" w:fill="FFFFFF"/>
        </w:rPr>
        <w:t>一、总体情况</w:t>
      </w:r>
    </w:p>
    <w:p w14:paraId="4B894C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555"/>
        <w:textAlignment w:val="auto"/>
      </w:pPr>
      <w:r>
        <w:rPr>
          <w:rFonts w:hint="eastAsia" w:ascii="仿宋_GB2312" w:eastAsia="仿宋_GB2312" w:cs="仿宋_GB2312"/>
          <w:spacing w:val="0"/>
          <w:sz w:val="31"/>
          <w:szCs w:val="31"/>
          <w:shd w:val="clear" w:fill="FFFFFF"/>
        </w:rPr>
        <w:t>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党群工作部坚持以人民为中心的发展思想，认真贯彻落实《中华人民共和国政府信息公开条例》、《山东省政府信息公开办法》规定的有关通知要求，坚持以公开为原则、不公开为例外，加强组织领导，明确责任分工，细化分解任务，加大督导力度，全面推进组织建设、平台建设、制度建设，通过政府门户网站、微信公众号等各类平台加大政府信息公开力度，强化政策解读，回应社会关注重点，依法、依规、及时、准确地公开相关政府信息，保障公民知情权、参与权和监督权。</w:t>
      </w:r>
    </w:p>
    <w:p w14:paraId="086017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555"/>
        <w:textAlignment w:val="auto"/>
      </w:pPr>
      <w:r>
        <w:rPr>
          <w:rStyle w:val="5"/>
          <w:rFonts w:ascii="楷体_GB2312" w:eastAsia="楷体_GB2312" w:cs="楷体_GB2312"/>
          <w:spacing w:val="0"/>
          <w:sz w:val="31"/>
          <w:szCs w:val="31"/>
          <w:shd w:val="clear" w:fill="FFFFFF"/>
        </w:rPr>
        <w:t>（一）主动公开政府信息数</w:t>
      </w:r>
    </w:p>
    <w:p w14:paraId="4BA4FB32">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firstLine="645"/>
        <w:jc w:val="both"/>
        <w:textAlignment w:val="auto"/>
      </w:pPr>
      <w:r>
        <w:rPr>
          <w:rFonts w:hint="eastAsia" w:ascii="仿宋_GB2312" w:eastAsia="仿宋_GB2312" w:cs="仿宋_GB2312"/>
          <w:spacing w:val="0"/>
          <w:sz w:val="31"/>
          <w:szCs w:val="31"/>
          <w:shd w:val="clear" w:fill="FFFFFF"/>
        </w:rPr>
        <w:t>人事信息方面，主动公开文件</w:t>
      </w:r>
      <w:r>
        <w:rPr>
          <w:rFonts w:hint="eastAsia" w:ascii="仿宋_GB2312" w:eastAsia="仿宋_GB2312" w:cs="仿宋_GB2312"/>
          <w:spacing w:val="0"/>
          <w:sz w:val="31"/>
          <w:szCs w:val="31"/>
          <w:shd w:val="clear" w:fill="FFFFFF"/>
          <w:lang w:val="en-US" w:eastAsia="zh-CN"/>
        </w:rPr>
        <w:t>1</w:t>
      </w:r>
      <w:r>
        <w:rPr>
          <w:rFonts w:hint="eastAsia" w:ascii="仿宋_GB2312" w:eastAsia="仿宋_GB2312" w:cs="仿宋_GB2312"/>
          <w:spacing w:val="0"/>
          <w:sz w:val="31"/>
          <w:szCs w:val="31"/>
          <w:shd w:val="clear" w:fill="FFFFFF"/>
        </w:rPr>
        <w:t>件，网上公开了1件。</w:t>
      </w:r>
    </w:p>
    <w:p w14:paraId="4542E32C">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firstLine="645"/>
        <w:jc w:val="both"/>
        <w:textAlignment w:val="auto"/>
      </w:pPr>
      <w:r>
        <w:rPr>
          <w:rFonts w:hint="eastAsia" w:ascii="仿宋_GB2312" w:eastAsia="仿宋_GB2312" w:cs="仿宋_GB2312"/>
          <w:spacing w:val="0"/>
          <w:sz w:val="31"/>
          <w:szCs w:val="31"/>
          <w:shd w:val="clear" w:fill="FFFFFF"/>
        </w:rPr>
        <w:t>政府网站方面，202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年通过政府门户网站公开政府信息通知公告</w:t>
      </w:r>
      <w:r>
        <w:rPr>
          <w:rFonts w:hint="eastAsia" w:ascii="仿宋_GB2312" w:eastAsia="仿宋_GB2312" w:cs="仿宋_GB2312"/>
          <w:spacing w:val="0"/>
          <w:sz w:val="31"/>
          <w:szCs w:val="31"/>
          <w:shd w:val="clear" w:fill="FFFFFF"/>
          <w:lang w:val="en-US" w:eastAsia="zh-CN"/>
        </w:rPr>
        <w:t>1</w:t>
      </w:r>
      <w:r>
        <w:rPr>
          <w:rFonts w:hint="eastAsia" w:ascii="仿宋_GB2312" w:eastAsia="仿宋_GB2312" w:cs="仿宋_GB2312"/>
          <w:spacing w:val="0"/>
          <w:sz w:val="31"/>
          <w:szCs w:val="31"/>
          <w:shd w:val="clear" w:fill="FFFFFF"/>
        </w:rPr>
        <w:t>条，部门信息8条，在线访谈</w:t>
      </w:r>
      <w:r>
        <w:rPr>
          <w:rFonts w:hint="eastAsia" w:ascii="仿宋_GB2312" w:eastAsia="仿宋_GB2312" w:cs="仿宋_GB2312"/>
          <w:spacing w:val="0"/>
          <w:sz w:val="31"/>
          <w:szCs w:val="31"/>
          <w:shd w:val="clear" w:fill="FFFFFF"/>
          <w:lang w:val="en-US" w:eastAsia="zh-CN"/>
        </w:rPr>
        <w:t>15</w:t>
      </w:r>
      <w:r>
        <w:rPr>
          <w:rFonts w:hint="eastAsia" w:ascii="仿宋_GB2312" w:eastAsia="仿宋_GB2312" w:cs="仿宋_GB2312"/>
          <w:spacing w:val="0"/>
          <w:sz w:val="31"/>
          <w:szCs w:val="31"/>
          <w:shd w:val="clear" w:fill="FFFFFF"/>
        </w:rPr>
        <w:t>条，高新要闻</w:t>
      </w:r>
      <w:r>
        <w:rPr>
          <w:rFonts w:hint="eastAsia" w:ascii="仿宋_GB2312" w:eastAsia="仿宋_GB2312" w:cs="仿宋_GB2312"/>
          <w:spacing w:val="0"/>
          <w:sz w:val="31"/>
          <w:szCs w:val="31"/>
          <w:shd w:val="clear" w:fill="FFFFFF"/>
          <w:lang w:val="en-US" w:eastAsia="zh-CN"/>
        </w:rPr>
        <w:t>269</w:t>
      </w:r>
      <w:r>
        <w:rPr>
          <w:rFonts w:hint="eastAsia" w:ascii="仿宋_GB2312" w:eastAsia="仿宋_GB2312" w:cs="仿宋_GB2312"/>
          <w:spacing w:val="0"/>
          <w:sz w:val="31"/>
          <w:szCs w:val="31"/>
          <w:shd w:val="clear" w:fill="FFFFFF"/>
        </w:rPr>
        <w:t>条，视频新闻</w:t>
      </w:r>
      <w:r>
        <w:rPr>
          <w:rFonts w:hint="eastAsia" w:ascii="仿宋_GB2312" w:eastAsia="仿宋_GB2312" w:cs="仿宋_GB2312"/>
          <w:spacing w:val="0"/>
          <w:sz w:val="31"/>
          <w:szCs w:val="31"/>
          <w:shd w:val="clear" w:fill="FFFFFF"/>
          <w:lang w:val="en-US" w:eastAsia="zh-CN"/>
        </w:rPr>
        <w:t>210</w:t>
      </w:r>
      <w:r>
        <w:rPr>
          <w:rFonts w:hint="eastAsia" w:ascii="仿宋_GB2312" w:eastAsia="仿宋_GB2312" w:cs="仿宋_GB2312"/>
          <w:spacing w:val="0"/>
          <w:sz w:val="31"/>
          <w:szCs w:val="31"/>
          <w:shd w:val="clear" w:fill="FFFFFF"/>
        </w:rPr>
        <w:t>条，媒体报道</w:t>
      </w:r>
      <w:r>
        <w:rPr>
          <w:rFonts w:hint="eastAsia" w:ascii="仿宋_GB2312" w:eastAsia="仿宋_GB2312" w:cs="仿宋_GB2312"/>
          <w:spacing w:val="0"/>
          <w:sz w:val="31"/>
          <w:szCs w:val="31"/>
          <w:shd w:val="clear" w:fill="FFFFFF"/>
          <w:lang w:val="en-US" w:eastAsia="zh-CN"/>
        </w:rPr>
        <w:t>12</w:t>
      </w:r>
      <w:r>
        <w:rPr>
          <w:rFonts w:hint="eastAsia" w:ascii="仿宋_GB2312" w:eastAsia="仿宋_GB2312" w:cs="仿宋_GB2312"/>
          <w:spacing w:val="0"/>
          <w:sz w:val="31"/>
          <w:szCs w:val="31"/>
          <w:shd w:val="clear" w:fill="FFFFFF"/>
        </w:rPr>
        <w:t>条，</w:t>
      </w:r>
      <w:r>
        <w:rPr>
          <w:rFonts w:hint="eastAsia" w:ascii="仿宋_GB2312" w:eastAsia="仿宋_GB2312" w:cs="仿宋_GB2312"/>
          <w:spacing w:val="0"/>
          <w:sz w:val="31"/>
          <w:szCs w:val="31"/>
          <w:shd w:val="clear" w:fill="FFFFFF"/>
          <w:lang w:val="en-US" w:eastAsia="zh-CN"/>
        </w:rPr>
        <w:t>共计515余条</w:t>
      </w:r>
      <w:r>
        <w:rPr>
          <w:rFonts w:hint="eastAsia" w:ascii="仿宋_GB2312" w:eastAsia="仿宋_GB2312" w:cs="仿宋_GB2312"/>
          <w:spacing w:val="0"/>
          <w:sz w:val="31"/>
          <w:szCs w:val="31"/>
          <w:shd w:val="clear" w:fill="FFFFFF"/>
        </w:rPr>
        <w:t>。</w:t>
      </w:r>
    </w:p>
    <w:p w14:paraId="658B084E">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firstLine="645"/>
        <w:jc w:val="both"/>
        <w:textAlignment w:val="auto"/>
      </w:pPr>
      <w:r>
        <w:rPr>
          <w:rFonts w:hint="eastAsia" w:ascii="仿宋_GB2312" w:eastAsia="仿宋_GB2312" w:cs="仿宋_GB2312"/>
          <w:spacing w:val="0"/>
          <w:sz w:val="31"/>
          <w:szCs w:val="31"/>
          <w:shd w:val="clear" w:fill="FFFFFF"/>
        </w:rPr>
        <w:t>其他方式方面，202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年通过微信公众号公开各类政府信息</w:t>
      </w:r>
      <w:r>
        <w:rPr>
          <w:rFonts w:hint="eastAsia" w:ascii="仿宋_GB2312" w:eastAsia="仿宋_GB2312" w:cs="仿宋_GB2312"/>
          <w:spacing w:val="0"/>
          <w:sz w:val="31"/>
          <w:szCs w:val="31"/>
          <w:shd w:val="clear" w:fill="FFFFFF"/>
          <w:lang w:val="en-US" w:eastAsia="zh-CN"/>
        </w:rPr>
        <w:t>2551</w:t>
      </w:r>
      <w:r>
        <w:rPr>
          <w:rFonts w:hint="eastAsia" w:ascii="仿宋_GB2312" w:eastAsia="仿宋_GB2312" w:cs="仿宋_GB2312"/>
          <w:spacing w:val="0"/>
          <w:sz w:val="31"/>
          <w:szCs w:val="31"/>
          <w:shd w:val="clear" w:fill="FFFFFF"/>
        </w:rPr>
        <w:t>条。</w:t>
      </w:r>
    </w:p>
    <w:p w14:paraId="3DBABEE1">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jc w:val="center"/>
        <w:textAlignment w:val="auto"/>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83185</wp:posOffset>
            </wp:positionH>
            <wp:positionV relativeFrom="paragraph">
              <wp:posOffset>2994025</wp:posOffset>
            </wp:positionV>
            <wp:extent cx="5274310" cy="2962275"/>
            <wp:effectExtent l="0" t="0" r="2540" b="9525"/>
            <wp:wrapTopAndBottom/>
            <wp:docPr id="4" name="图片 4" descr="ad73e35c-5726-4b1c-9617-d18621fa9c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d73e35c-5726-4b1c-9617-d18621fa9c93"/>
                    <pic:cNvPicPr>
                      <a:picLocks noChangeAspect="1"/>
                    </pic:cNvPicPr>
                  </pic:nvPicPr>
                  <pic:blipFill>
                    <a:blip r:embed="rId4"/>
                    <a:stretch>
                      <a:fillRect/>
                    </a:stretch>
                  </pic:blipFill>
                  <pic:spPr>
                    <a:xfrm>
                      <a:off x="0" y="0"/>
                      <a:ext cx="5274310" cy="2962275"/>
                    </a:xfrm>
                    <a:prstGeom prst="rect">
                      <a:avLst/>
                    </a:prstGeom>
                  </pic:spPr>
                </pic:pic>
              </a:graphicData>
            </a:graphic>
          </wp:anchor>
        </w:drawing>
      </w: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289560</wp:posOffset>
            </wp:positionV>
            <wp:extent cx="2891790" cy="2381885"/>
            <wp:effectExtent l="0" t="0" r="3810" b="18415"/>
            <wp:wrapTopAndBottom/>
            <wp:docPr id="3" name="图片 3" descr="176846537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68465377118"/>
                    <pic:cNvPicPr>
                      <a:picLocks noChangeAspect="1"/>
                    </pic:cNvPicPr>
                  </pic:nvPicPr>
                  <pic:blipFill>
                    <a:blip r:embed="rId5"/>
                    <a:stretch>
                      <a:fillRect/>
                    </a:stretch>
                  </pic:blipFill>
                  <pic:spPr>
                    <a:xfrm>
                      <a:off x="0" y="0"/>
                      <a:ext cx="2891790" cy="2381885"/>
                    </a:xfrm>
                    <a:prstGeom prst="rect">
                      <a:avLst/>
                    </a:prstGeom>
                  </pic:spPr>
                </pic:pic>
              </a:graphicData>
            </a:graphic>
          </wp:anchor>
        </w:drawing>
      </w:r>
    </w:p>
    <w:p w14:paraId="195BF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555"/>
        <w:textAlignment w:val="auto"/>
      </w:pPr>
      <w:r>
        <w:rPr>
          <w:rStyle w:val="5"/>
          <w:rFonts w:hint="eastAsia" w:ascii="楷体_GB2312" w:eastAsia="楷体_GB2312" w:cs="楷体_GB2312"/>
          <w:spacing w:val="0"/>
          <w:sz w:val="31"/>
          <w:szCs w:val="31"/>
          <w:shd w:val="clear" w:fill="FFFFFF"/>
        </w:rPr>
        <w:t>（二）依申请公开办理情况</w:t>
      </w:r>
    </w:p>
    <w:p w14:paraId="7E54F1A0">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firstLine="645"/>
        <w:jc w:val="both"/>
        <w:textAlignment w:val="auto"/>
      </w:pPr>
      <w:r>
        <w:rPr>
          <w:rFonts w:hint="eastAsia" w:ascii="仿宋_GB2312" w:eastAsia="仿宋_GB2312" w:cs="仿宋_GB2312"/>
          <w:spacing w:val="0"/>
          <w:sz w:val="31"/>
          <w:szCs w:val="31"/>
          <w:shd w:val="clear" w:fill="FFFFFF"/>
        </w:rPr>
        <w:t>1.收到和处理政府信息公开申请情况。</w:t>
      </w:r>
    </w:p>
    <w:p w14:paraId="78801502">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firstLine="645"/>
        <w:jc w:val="both"/>
        <w:textAlignment w:val="auto"/>
      </w:pPr>
      <w:r>
        <w:rPr>
          <w:rFonts w:hint="eastAsia" w:ascii="仿宋_GB2312" w:eastAsia="仿宋_GB2312" w:cs="仿宋_GB2312"/>
          <w:spacing w:val="0"/>
          <w:sz w:val="31"/>
          <w:szCs w:val="31"/>
          <w:shd w:val="clear" w:fill="FFFFFF"/>
        </w:rPr>
        <w:t>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年枣庄高新区党群工作部收到依申请公开件</w:t>
      </w:r>
      <w:r>
        <w:rPr>
          <w:rFonts w:hint="eastAsia" w:ascii="仿宋_GB2312" w:eastAsia="仿宋_GB2312" w:cs="仿宋_GB2312"/>
          <w:spacing w:val="0"/>
          <w:sz w:val="31"/>
          <w:szCs w:val="31"/>
          <w:shd w:val="clear" w:fill="FFFFFF"/>
          <w:lang w:val="en-US" w:eastAsia="zh-CN"/>
        </w:rPr>
        <w:t>1件</w:t>
      </w:r>
      <w:r>
        <w:rPr>
          <w:rFonts w:hint="eastAsia" w:ascii="仿宋_GB2312" w:eastAsia="仿宋_GB2312" w:cs="仿宋_GB2312"/>
          <w:spacing w:val="0"/>
          <w:sz w:val="31"/>
          <w:szCs w:val="31"/>
          <w:shd w:val="clear" w:fill="FFFFFF"/>
        </w:rPr>
        <w:t>。与202</w:t>
      </w:r>
      <w:r>
        <w:rPr>
          <w:rFonts w:hint="eastAsia" w:ascii="仿宋_GB2312" w:eastAsia="仿宋_GB2312" w:cs="仿宋_GB2312"/>
          <w:spacing w:val="0"/>
          <w:sz w:val="31"/>
          <w:szCs w:val="31"/>
          <w:shd w:val="clear" w:fill="FFFFFF"/>
          <w:lang w:val="en-US" w:eastAsia="zh-CN"/>
        </w:rPr>
        <w:t>4</w:t>
      </w:r>
      <w:r>
        <w:rPr>
          <w:rFonts w:hint="eastAsia" w:ascii="仿宋_GB2312" w:eastAsia="仿宋_GB2312" w:cs="仿宋_GB2312"/>
          <w:spacing w:val="0"/>
          <w:sz w:val="31"/>
          <w:szCs w:val="31"/>
          <w:shd w:val="clear" w:fill="FFFFFF"/>
        </w:rPr>
        <w:t>年相比，数量</w:t>
      </w:r>
      <w:r>
        <w:rPr>
          <w:rFonts w:hint="eastAsia" w:ascii="仿宋_GB2312" w:eastAsia="仿宋_GB2312" w:cs="仿宋_GB2312"/>
          <w:spacing w:val="0"/>
          <w:sz w:val="31"/>
          <w:szCs w:val="31"/>
          <w:shd w:val="clear" w:fill="FFFFFF"/>
          <w:lang w:val="en-US" w:eastAsia="zh-CN"/>
        </w:rPr>
        <w:t>增加1件</w:t>
      </w:r>
      <w:r>
        <w:rPr>
          <w:rFonts w:hint="eastAsia" w:ascii="仿宋_GB2312" w:eastAsia="仿宋_GB2312" w:cs="仿宋_GB2312"/>
          <w:spacing w:val="0"/>
          <w:sz w:val="31"/>
          <w:szCs w:val="31"/>
          <w:shd w:val="clear" w:fill="FFFFFF"/>
        </w:rPr>
        <w:t>。</w:t>
      </w:r>
    </w:p>
    <w:p w14:paraId="0CC82458">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firstLine="645"/>
        <w:jc w:val="both"/>
        <w:textAlignment w:val="auto"/>
      </w:pPr>
      <w:r>
        <w:rPr>
          <w:rFonts w:hint="eastAsia" w:ascii="仿宋_GB2312" w:eastAsia="仿宋_GB2312" w:cs="仿宋_GB2312"/>
          <w:spacing w:val="0"/>
          <w:sz w:val="31"/>
          <w:szCs w:val="31"/>
          <w:shd w:val="clear" w:fill="FFFFFF"/>
        </w:rPr>
        <w:t>根据《中华人民共和国政府信息公开条例》，持续规范政府信息公开申请办理程序，满足群众个性化合理信息需求，确保在法定期限内予以答复。</w:t>
      </w:r>
    </w:p>
    <w:p w14:paraId="7C684E1B">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firstLine="645"/>
        <w:jc w:val="both"/>
        <w:textAlignment w:val="auto"/>
      </w:pPr>
      <w:r>
        <w:rPr>
          <w:rFonts w:hint="eastAsia" w:ascii="仿宋_GB2312" w:eastAsia="仿宋_GB2312" w:cs="仿宋_GB2312"/>
          <w:spacing w:val="0"/>
          <w:sz w:val="31"/>
          <w:szCs w:val="31"/>
          <w:shd w:val="clear" w:fill="FFFFFF"/>
        </w:rPr>
        <w:t>根据财政部、国家发展改革委联合印发的《关于清理规范一批行政事业性收费有关政策的通知》规定，本年度依申请公开政府信息未收取任何费用，包括检索费、复制费（含案卷材料复制费）、邮寄费。</w:t>
      </w:r>
    </w:p>
    <w:p w14:paraId="49CFB334">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firstLine="645"/>
        <w:jc w:val="both"/>
        <w:textAlignment w:val="auto"/>
      </w:pPr>
      <w:r>
        <w:rPr>
          <w:rFonts w:hint="eastAsia" w:ascii="仿宋_GB2312" w:eastAsia="仿宋_GB2312" w:cs="仿宋_GB2312"/>
          <w:spacing w:val="0"/>
          <w:sz w:val="31"/>
          <w:szCs w:val="31"/>
          <w:shd w:val="clear" w:fill="FFFFFF"/>
        </w:rPr>
        <w:t>2.政府信息公开行政复议、行政诉讼情况。</w:t>
      </w:r>
    </w:p>
    <w:p w14:paraId="58F8B710">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right="0" w:firstLine="645"/>
        <w:jc w:val="both"/>
        <w:textAlignment w:val="auto"/>
      </w:pPr>
      <w:r>
        <w:rPr>
          <w:rFonts w:hint="eastAsia" w:ascii="仿宋_GB2312" w:eastAsia="仿宋_GB2312" w:cs="仿宋_GB2312"/>
          <w:spacing w:val="0"/>
          <w:sz w:val="31"/>
          <w:szCs w:val="31"/>
          <w:shd w:val="clear" w:fill="FFFFFF"/>
        </w:rPr>
        <w:t>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年，因政府信息公开被申请行政复议0件，因公民、法人和其他组织认为行政机关政府信息公开工作具体行政行为侵犯其合法权益，提起行政诉讼0件。</w:t>
      </w:r>
    </w:p>
    <w:p w14:paraId="6471F2B9">
      <w:pPr>
        <w:pStyle w:val="2"/>
        <w:keepNext w:val="0"/>
        <w:keepLines w:val="0"/>
        <w:widowControl/>
        <w:suppressLineNumbers w:val="0"/>
        <w:spacing w:before="0" w:beforeAutospacing="0" w:after="0" w:afterAutospacing="0" w:line="560" w:lineRule="atLeast"/>
        <w:ind w:left="0" w:firstLine="630"/>
        <w:jc w:val="left"/>
        <w:rPr>
          <w:rFonts w:ascii="sans-serif" w:hAnsi="sans-serif" w:eastAsia="sans-serif" w:cs="sans-serif"/>
          <w:i w:val="0"/>
          <w:iCs w:val="0"/>
          <w:caps w:val="0"/>
          <w:color w:val="000000"/>
          <w:spacing w:val="0"/>
          <w:sz w:val="31"/>
          <w:szCs w:val="31"/>
        </w:rPr>
      </w:pPr>
      <w:r>
        <w:rPr>
          <w:rFonts w:ascii="楷体_GB2312" w:hAnsi="sans-serif" w:eastAsia="楷体_GB2312" w:cs="楷体_GB2312"/>
          <w:b/>
          <w:bCs/>
          <w:i w:val="0"/>
          <w:iCs w:val="0"/>
          <w:caps w:val="0"/>
          <w:color w:val="000000"/>
          <w:spacing w:val="0"/>
          <w:sz w:val="31"/>
          <w:szCs w:val="31"/>
        </w:rPr>
        <w:t>（三）政府信息管理</w:t>
      </w:r>
    </w:p>
    <w:p w14:paraId="330EBD33">
      <w:pPr>
        <w:pStyle w:val="2"/>
        <w:keepNext w:val="0"/>
        <w:keepLines w:val="0"/>
        <w:widowControl/>
        <w:suppressLineNumbers w:val="0"/>
        <w:spacing w:before="0" w:beforeAutospacing="0" w:after="0" w:afterAutospacing="0" w:line="560" w:lineRule="atLeast"/>
        <w:ind w:left="0" w:firstLine="630"/>
        <w:rPr>
          <w:rFonts w:hint="default" w:ascii="sans-serif" w:hAnsi="sans-serif" w:eastAsia="sans-serif" w:cs="sans-serif"/>
          <w:i w:val="0"/>
          <w:iCs w:val="0"/>
          <w:caps w:val="0"/>
          <w:color w:val="000000"/>
          <w:spacing w:val="0"/>
          <w:sz w:val="31"/>
          <w:szCs w:val="31"/>
        </w:rPr>
      </w:pPr>
      <w:r>
        <w:rPr>
          <w:rFonts w:ascii="仿宋_GB2312" w:hAnsi="sans-serif" w:eastAsia="仿宋_GB2312" w:cs="仿宋_GB2312"/>
          <w:i w:val="0"/>
          <w:iCs w:val="0"/>
          <w:caps w:val="0"/>
          <w:color w:val="000000"/>
          <w:spacing w:val="0"/>
          <w:sz w:val="31"/>
          <w:szCs w:val="31"/>
        </w:rPr>
        <w:t>依照法定时限，及时发布并实时更新法定主动公开内容。明确职责分工，分管政府信息公开工作的部门领导为第一责任人，各行政机关的政府信息公开工作机构是法定责任主体，负责推进、协调政府信息公开平台的建设与管理工作。</w:t>
      </w:r>
    </w:p>
    <w:p w14:paraId="7B46E928">
      <w:pPr>
        <w:pStyle w:val="2"/>
        <w:keepNext w:val="0"/>
        <w:keepLines w:val="0"/>
        <w:widowControl/>
        <w:suppressLineNumbers w:val="0"/>
        <w:spacing w:before="0" w:beforeAutospacing="0" w:after="0" w:afterAutospacing="0" w:line="56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楷体_GB2312" w:hAnsi="sans-serif" w:eastAsia="楷体_GB2312" w:cs="楷体_GB2312"/>
          <w:b/>
          <w:bCs/>
          <w:i w:val="0"/>
          <w:iCs w:val="0"/>
          <w:caps w:val="0"/>
          <w:color w:val="000000"/>
          <w:spacing w:val="0"/>
          <w:sz w:val="31"/>
          <w:szCs w:val="31"/>
        </w:rPr>
        <w:t>（四）政府信息公开平台建设</w:t>
      </w:r>
    </w:p>
    <w:p w14:paraId="191F4E2A">
      <w:pPr>
        <w:pStyle w:val="2"/>
        <w:keepNext w:val="0"/>
        <w:keepLines w:val="0"/>
        <w:widowControl/>
        <w:suppressLineNumbers w:val="0"/>
        <w:spacing w:before="0" w:beforeAutospacing="0" w:after="0" w:afterAutospacing="0" w:line="560" w:lineRule="atLeast"/>
        <w:ind w:left="0" w:firstLine="630"/>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rPr>
        <w:t>一是设置信息公开专栏，在门户网站上发布机构职能等信息，便于群众查阅、了解；二是做好微信公众号等政务新媒体的内容更新与维护工作。</w:t>
      </w:r>
    </w:p>
    <w:p w14:paraId="302E8492">
      <w:pPr>
        <w:pStyle w:val="2"/>
        <w:keepNext w:val="0"/>
        <w:keepLines w:val="0"/>
        <w:widowControl/>
        <w:suppressLineNumbers w:val="0"/>
        <w:spacing w:before="0" w:beforeAutospacing="0" w:after="0" w:afterAutospacing="0" w:line="56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楷体_GB2312" w:hAnsi="sans-serif" w:eastAsia="楷体_GB2312" w:cs="楷体_GB2312"/>
          <w:b/>
          <w:bCs/>
          <w:i w:val="0"/>
          <w:iCs w:val="0"/>
          <w:caps w:val="0"/>
          <w:color w:val="000000"/>
          <w:spacing w:val="0"/>
          <w:sz w:val="31"/>
          <w:szCs w:val="31"/>
        </w:rPr>
        <w:t>（五）监督保障</w:t>
      </w:r>
    </w:p>
    <w:p w14:paraId="18210F84">
      <w:pPr>
        <w:pStyle w:val="2"/>
        <w:keepNext w:val="0"/>
        <w:keepLines w:val="0"/>
        <w:widowControl/>
        <w:suppressLineNumbers w:val="0"/>
        <w:spacing w:before="0" w:beforeAutospacing="0" w:after="0" w:afterAutospacing="0" w:line="560" w:lineRule="atLeast"/>
        <w:ind w:left="0" w:firstLine="630"/>
      </w:pPr>
      <w:r>
        <w:rPr>
          <w:rFonts w:hint="eastAsia" w:ascii="仿宋_GB2312" w:hAnsi="sans-serif" w:eastAsia="仿宋_GB2312" w:cs="仿宋_GB2312"/>
          <w:i w:val="0"/>
          <w:iCs w:val="0"/>
          <w:caps w:val="0"/>
          <w:color w:val="000000"/>
          <w:spacing w:val="0"/>
          <w:sz w:val="31"/>
          <w:szCs w:val="31"/>
        </w:rPr>
        <w:t>持续完善监督管理机制，严格落实政务公开责任制和目标管理制度。对政府网站及政务新媒体的信息公开工作进行督导检查，规范信息审核与发布流程。明确岗位职责，确保公开内容的准确性。围绕《中华人民共和国政府信息公开条例》学习、政府网站与政务新媒体工作开展培训，强化政务公开队伍建设，提升公开意识与业务水平。</w:t>
      </w:r>
    </w:p>
    <w:p w14:paraId="19F08F68">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firstLine="645"/>
        <w:textAlignment w:val="auto"/>
      </w:pPr>
      <w:r>
        <w:rPr>
          <w:rFonts w:hint="eastAsia" w:ascii="黑体" w:hAnsi="宋体" w:eastAsia="黑体" w:cs="黑体"/>
          <w:spacing w:val="0"/>
          <w:sz w:val="31"/>
          <w:szCs w:val="31"/>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955"/>
        <w:gridCol w:w="1290"/>
        <w:gridCol w:w="1335"/>
        <w:gridCol w:w="2550"/>
      </w:tblGrid>
      <w:tr w14:paraId="47BAAA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4E61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第二十条第（一）项</w:t>
            </w:r>
          </w:p>
        </w:tc>
      </w:tr>
      <w:tr w14:paraId="01F5CF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B798B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信息内容</w:t>
            </w:r>
          </w:p>
        </w:tc>
        <w:tc>
          <w:tcPr>
            <w:tcW w:w="1290"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79FD84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本年制</w:t>
            </w:r>
          </w:p>
          <w:p w14:paraId="19F69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发件数</w:t>
            </w:r>
          </w:p>
        </w:tc>
        <w:tc>
          <w:tcPr>
            <w:tcW w:w="1335"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504E9D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本年废</w:t>
            </w:r>
          </w:p>
          <w:p w14:paraId="1DA8F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止件数</w:t>
            </w:r>
          </w:p>
        </w:tc>
        <w:tc>
          <w:tcPr>
            <w:tcW w:w="2550"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5E3257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现行有效件数</w:t>
            </w:r>
          </w:p>
        </w:tc>
      </w:tr>
      <w:tr w14:paraId="3EA0AE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2471F7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规章</w:t>
            </w:r>
          </w:p>
        </w:tc>
        <w:tc>
          <w:tcPr>
            <w:tcW w:w="1290" w:type="dxa"/>
            <w:tcBorders>
              <w:top w:val="nil"/>
              <w:left w:val="nil"/>
              <w:bottom w:val="outset" w:color="auto" w:sz="6" w:space="0"/>
              <w:right w:val="outset" w:color="auto" w:sz="6" w:space="0"/>
            </w:tcBorders>
            <w:shd w:val="clear" w:color="auto" w:fill="auto"/>
            <w:tcMar>
              <w:left w:w="75" w:type="dxa"/>
              <w:right w:w="75" w:type="dxa"/>
            </w:tcMar>
            <w:vAlign w:val="center"/>
          </w:tcPr>
          <w:p w14:paraId="28F626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c>
          <w:tcPr>
            <w:tcW w:w="1335" w:type="dxa"/>
            <w:tcBorders>
              <w:top w:val="nil"/>
              <w:left w:val="nil"/>
              <w:bottom w:val="outset" w:color="auto" w:sz="6" w:space="0"/>
              <w:right w:val="outset" w:color="auto" w:sz="6" w:space="0"/>
            </w:tcBorders>
            <w:shd w:val="clear" w:color="auto" w:fill="auto"/>
            <w:tcMar>
              <w:left w:w="75" w:type="dxa"/>
              <w:right w:w="75" w:type="dxa"/>
            </w:tcMar>
            <w:vAlign w:val="center"/>
          </w:tcPr>
          <w:p w14:paraId="193874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c>
          <w:tcPr>
            <w:tcW w:w="2550" w:type="dxa"/>
            <w:tcBorders>
              <w:top w:val="nil"/>
              <w:left w:val="nil"/>
              <w:bottom w:val="outset" w:color="auto" w:sz="6" w:space="0"/>
              <w:right w:val="outset" w:color="auto" w:sz="6" w:space="0"/>
            </w:tcBorders>
            <w:shd w:val="clear" w:color="auto" w:fill="auto"/>
            <w:tcMar>
              <w:left w:w="75" w:type="dxa"/>
              <w:right w:w="75" w:type="dxa"/>
            </w:tcMar>
            <w:vAlign w:val="center"/>
          </w:tcPr>
          <w:p w14:paraId="4591B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r>
      <w:tr w14:paraId="7F83E2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42B68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行政规范性文件</w:t>
            </w:r>
          </w:p>
        </w:tc>
        <w:tc>
          <w:tcPr>
            <w:tcW w:w="1290" w:type="dxa"/>
            <w:tcBorders>
              <w:top w:val="nil"/>
              <w:left w:val="nil"/>
              <w:bottom w:val="outset" w:color="auto" w:sz="6" w:space="0"/>
              <w:right w:val="outset" w:color="auto" w:sz="6" w:space="0"/>
            </w:tcBorders>
            <w:shd w:val="clear" w:color="auto" w:fill="auto"/>
            <w:tcMar>
              <w:left w:w="75" w:type="dxa"/>
              <w:right w:w="75" w:type="dxa"/>
            </w:tcMar>
            <w:vAlign w:val="center"/>
          </w:tcPr>
          <w:p w14:paraId="4A40EC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c>
          <w:tcPr>
            <w:tcW w:w="1335" w:type="dxa"/>
            <w:tcBorders>
              <w:top w:val="nil"/>
              <w:left w:val="nil"/>
              <w:bottom w:val="outset" w:color="auto" w:sz="6" w:space="0"/>
              <w:right w:val="outset" w:color="auto" w:sz="6" w:space="0"/>
            </w:tcBorders>
            <w:shd w:val="clear" w:color="auto" w:fill="auto"/>
            <w:tcMar>
              <w:left w:w="75" w:type="dxa"/>
              <w:right w:w="75" w:type="dxa"/>
            </w:tcMar>
            <w:vAlign w:val="center"/>
          </w:tcPr>
          <w:p w14:paraId="4B3975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c>
          <w:tcPr>
            <w:tcW w:w="2550" w:type="dxa"/>
            <w:tcBorders>
              <w:top w:val="nil"/>
              <w:left w:val="nil"/>
              <w:bottom w:val="outset" w:color="auto" w:sz="6" w:space="0"/>
              <w:right w:val="outset" w:color="auto" w:sz="6" w:space="0"/>
            </w:tcBorders>
            <w:shd w:val="clear" w:color="auto" w:fill="auto"/>
            <w:tcMar>
              <w:left w:w="75" w:type="dxa"/>
              <w:right w:w="75" w:type="dxa"/>
            </w:tcMar>
            <w:vAlign w:val="center"/>
          </w:tcPr>
          <w:p w14:paraId="58142A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r>
      <w:tr w14:paraId="07D0B4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26DFDD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第二十条第（五）项</w:t>
            </w:r>
          </w:p>
        </w:tc>
      </w:tr>
      <w:tr w14:paraId="6A504D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9DBB4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647E8C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本年处理决定数量</w:t>
            </w:r>
          </w:p>
        </w:tc>
      </w:tr>
      <w:tr w14:paraId="4D748A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55EC6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行政许可</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786D37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r>
      <w:tr w14:paraId="3C6C69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1636E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第二十条第（六）项</w:t>
            </w:r>
          </w:p>
        </w:tc>
      </w:tr>
      <w:tr w14:paraId="7D3CED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1D62F8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744C20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本年处理决定数量</w:t>
            </w:r>
          </w:p>
        </w:tc>
      </w:tr>
      <w:tr w14:paraId="669FCB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2B97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行政处罚</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7F591B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r>
      <w:tr w14:paraId="6C930A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0DDFE5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行政强制</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2FEA78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r>
      <w:tr w14:paraId="50C5E8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590E7C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第二十条第（八）项</w:t>
            </w:r>
          </w:p>
        </w:tc>
      </w:tr>
      <w:tr w14:paraId="0D3F62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0305C1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5037D6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本年收费金额（单位：万元）</w:t>
            </w:r>
          </w:p>
        </w:tc>
      </w:tr>
      <w:tr w14:paraId="51D48D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9282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4"/>
                <w:szCs w:val="24"/>
              </w:rPr>
              <w:t>行政事业性收费</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49BF43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4"/>
                <w:szCs w:val="24"/>
              </w:rPr>
              <w:t>0</w:t>
            </w:r>
          </w:p>
        </w:tc>
      </w:tr>
    </w:tbl>
    <w:p w14:paraId="11570FA0">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textAlignment w:val="auto"/>
      </w:pPr>
      <w:r>
        <w:t> </w:t>
      </w:r>
    </w:p>
    <w:p w14:paraId="05C016A1">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firstLine="645"/>
        <w:textAlignment w:val="auto"/>
      </w:pPr>
      <w:r>
        <w:rPr>
          <w:rFonts w:hint="eastAsia" w:ascii="黑体" w:hAnsi="宋体" w:eastAsia="黑体" w:cs="黑体"/>
          <w:spacing w:val="0"/>
          <w:sz w:val="31"/>
          <w:szCs w:val="31"/>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30"/>
        <w:gridCol w:w="840"/>
        <w:gridCol w:w="2668"/>
        <w:gridCol w:w="540"/>
        <w:gridCol w:w="553"/>
        <w:gridCol w:w="553"/>
        <w:gridCol w:w="700"/>
        <w:gridCol w:w="673"/>
        <w:gridCol w:w="553"/>
        <w:gridCol w:w="806"/>
      </w:tblGrid>
      <w:tr w14:paraId="14CFFD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11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1433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ascii="楷体" w:hAnsi="楷体" w:eastAsia="楷体" w:cs="楷体"/>
                <w:sz w:val="21"/>
                <w:szCs w:val="21"/>
              </w:rPr>
              <w:t>（本列数据的勾稽关系为：第一项加第二项之和，等于第三项加第四项之和）</w:t>
            </w:r>
          </w:p>
        </w:tc>
        <w:tc>
          <w:tcPr>
            <w:tcW w:w="4545"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6D7F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申请人情况</w:t>
            </w:r>
          </w:p>
        </w:tc>
      </w:tr>
      <w:tr w14:paraId="021962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B12F10">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5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205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自然人</w:t>
            </w:r>
          </w:p>
        </w:tc>
        <w:tc>
          <w:tcPr>
            <w:tcW w:w="313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461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法人或其他组织</w:t>
            </w:r>
          </w:p>
        </w:tc>
        <w:tc>
          <w:tcPr>
            <w:tcW w:w="85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2BEE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总计</w:t>
            </w:r>
          </w:p>
        </w:tc>
      </w:tr>
      <w:tr w14:paraId="749196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7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DEF7FE">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5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67AE88">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DA7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商业企业</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46D8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科研机构</w:t>
            </w:r>
          </w:p>
        </w:tc>
        <w:tc>
          <w:tcPr>
            <w:tcW w:w="73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886F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社会公益组织</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8665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法律服务机构</w:t>
            </w:r>
          </w:p>
        </w:tc>
        <w:tc>
          <w:tcPr>
            <w:tcW w:w="5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303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其他</w:t>
            </w:r>
          </w:p>
        </w:tc>
        <w:tc>
          <w:tcPr>
            <w:tcW w:w="85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E95908">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r>
      <w:tr w14:paraId="33BA1D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00" w:hRule="atLeast"/>
          <w:jc w:val="center"/>
        </w:trPr>
        <w:tc>
          <w:tcPr>
            <w:tcW w:w="41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79C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一、</w:t>
            </w:r>
            <w:bookmarkStart w:id="0" w:name="_Hlk66973412"/>
            <w:r>
              <w:rPr>
                <w:rFonts w:hint="eastAsia" w:ascii="黑体" w:hAnsi="宋体" w:eastAsia="黑体" w:cs="黑体"/>
                <w:sz w:val="21"/>
                <w:szCs w:val="21"/>
              </w:rPr>
              <w:t>本年新收政府信息公开申请数量</w:t>
            </w:r>
            <w:bookmarkEnd w:id="0"/>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48C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eastAsia="zh-CN"/>
              </w:rPr>
            </w:pPr>
            <w:r>
              <w:rPr>
                <w:rFonts w:hint="eastAsia" w:ascii="仿宋_GB2312" w:eastAsia="仿宋_GB2312" w:cs="仿宋_GB2312"/>
                <w:sz w:val="21"/>
                <w:szCs w:val="21"/>
                <w:lang w:val="en-US" w:eastAsia="zh-CN"/>
              </w:rP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36AA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5E23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2B11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6BC9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19F9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C46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eastAsia="zh-CN"/>
              </w:rPr>
            </w:pPr>
            <w:r>
              <w:rPr>
                <w:rFonts w:hint="eastAsia" w:ascii="仿宋_GB2312" w:eastAsia="仿宋_GB2312" w:cs="仿宋_GB2312"/>
                <w:sz w:val="21"/>
                <w:szCs w:val="21"/>
                <w:lang w:val="en-US" w:eastAsia="zh-CN"/>
              </w:rPr>
              <w:t>1</w:t>
            </w:r>
          </w:p>
        </w:tc>
      </w:tr>
      <w:tr w14:paraId="402E38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5" w:hRule="atLeast"/>
          <w:jc w:val="center"/>
        </w:trPr>
        <w:tc>
          <w:tcPr>
            <w:tcW w:w="41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B5CA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二、上年结转政府信息公开申请数量</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F1FC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10C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892E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6DE7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313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1EA6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3D2F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4D4E51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7779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三、本年度办理结果</w:t>
            </w:r>
          </w:p>
        </w:tc>
        <w:tc>
          <w:tcPr>
            <w:tcW w:w="37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3E43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（一）予以公开</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CD11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eastAsia="zh-CN"/>
              </w:rPr>
            </w:pPr>
            <w:r>
              <w:rPr>
                <w:rFonts w:hint="eastAsia" w:ascii="仿宋_GB2312" w:eastAsia="仿宋_GB2312" w:cs="仿宋_GB2312"/>
                <w:sz w:val="21"/>
                <w:szCs w:val="21"/>
                <w:lang w:val="en-US" w:eastAsia="zh-CN"/>
              </w:rP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46E2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2AD7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25A1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93E1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34C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A90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eastAsia="zh-CN"/>
              </w:rPr>
            </w:pPr>
            <w:r>
              <w:rPr>
                <w:rFonts w:hint="eastAsia" w:ascii="仿宋_GB2312" w:eastAsia="仿宋_GB2312" w:cs="仿宋_GB2312"/>
                <w:sz w:val="21"/>
                <w:szCs w:val="21"/>
                <w:lang w:val="en-US" w:eastAsia="zh-CN"/>
              </w:rPr>
              <w:t>1</w:t>
            </w:r>
          </w:p>
        </w:tc>
      </w:tr>
      <w:tr w14:paraId="288F0C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AC945F">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37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0BA1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（二）部分公开（</w:t>
            </w:r>
            <w:bookmarkStart w:id="1" w:name="_Hlk66973981"/>
            <w:r>
              <w:rPr>
                <w:rFonts w:hint="eastAsia" w:ascii="黑体" w:hAnsi="宋体" w:eastAsia="黑体" w:cs="黑体"/>
                <w:sz w:val="21"/>
                <w:szCs w:val="21"/>
              </w:rPr>
              <w:t>区分处理的，只计这一情形，不计其他情形</w:t>
            </w:r>
            <w:bookmarkEnd w:id="1"/>
            <w:r>
              <w:rPr>
                <w:rFonts w:hint="eastAsia" w:ascii="黑体" w:hAnsi="宋体" w:eastAsia="黑体" w:cs="黑体"/>
                <w:sz w:val="21"/>
                <w:szCs w:val="21"/>
              </w:rPr>
              <w:t>）</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ADBD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71C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8422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7A5B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C6B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6636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40B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5D4DAD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9479F4">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C35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（三）不予公开</w:t>
            </w: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019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1.属于国家秘密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3DEF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1479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02C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71FB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8BEE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A8F6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42DC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345D5F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7BEC37">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F57E62">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3CC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2.</w:t>
            </w:r>
            <w:bookmarkStart w:id="2" w:name="_Hlk66974104"/>
            <w:r>
              <w:rPr>
                <w:rFonts w:hint="eastAsia" w:ascii="仿宋_GB2312" w:eastAsia="仿宋_GB2312" w:cs="仿宋_GB2312"/>
                <w:sz w:val="21"/>
                <w:szCs w:val="21"/>
              </w:rPr>
              <w:t>其他法律行政法规禁止公开</w:t>
            </w:r>
            <w:bookmarkEnd w:id="2"/>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7888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6EE9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E845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8846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7DBA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6009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28E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21BA54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D3CA5B">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16CEAC">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29EA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3.危及“三安全一稳定”</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1D0E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021B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D464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575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F2E4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934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1358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05C425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07FF99">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58DFB">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E3E0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4.</w:t>
            </w:r>
            <w:bookmarkStart w:id="3" w:name="_Hlk66974290"/>
            <w:r>
              <w:rPr>
                <w:rFonts w:hint="eastAsia" w:ascii="仿宋_GB2312" w:eastAsia="仿宋_GB2312" w:cs="仿宋_GB2312"/>
                <w:sz w:val="21"/>
                <w:szCs w:val="21"/>
              </w:rPr>
              <w:t>保护第三方合法权益</w:t>
            </w:r>
            <w:bookmarkEnd w:id="3"/>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35CF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7CA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83FF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74F6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CE89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D9C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09B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7D0410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9F7C5B">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B40B4F">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1CF0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5.属于三类内部事务信息</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9CED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9296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4464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AECE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56B4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F28D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0007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71B44E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3DF62B">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BC0CE3">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07D3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6.</w:t>
            </w:r>
            <w:bookmarkStart w:id="4" w:name="_Hlk66974555"/>
            <w:r>
              <w:rPr>
                <w:rFonts w:hint="eastAsia" w:ascii="仿宋_GB2312" w:eastAsia="仿宋_GB2312" w:cs="仿宋_GB2312"/>
                <w:sz w:val="21"/>
                <w:szCs w:val="21"/>
              </w:rPr>
              <w:t>属于四类过程性信息</w:t>
            </w:r>
            <w:bookmarkEnd w:id="4"/>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3BC5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E5FF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BCEC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886A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4434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883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00F1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38A852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D27A2F">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F4B847">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F2F5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7.属于行政执法案卷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FFBB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A5F1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BA6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FDC4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273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A52F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59F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61A707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36524E">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EF145B">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D09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8.</w:t>
            </w:r>
            <w:bookmarkStart w:id="5" w:name="_Hlk66975211"/>
            <w:r>
              <w:rPr>
                <w:rFonts w:hint="eastAsia" w:ascii="仿宋_GB2312" w:eastAsia="仿宋_GB2312" w:cs="仿宋_GB2312"/>
                <w:sz w:val="21"/>
                <w:szCs w:val="21"/>
              </w:rPr>
              <w:t>属于行政查询事项</w:t>
            </w:r>
            <w:bookmarkEnd w:id="5"/>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C11A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C425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5531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4F0C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32F8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BC1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75E7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4554EA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1B70CF">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DFF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（四）无法提供</w:t>
            </w: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2C76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1.本机关不掌握相关政府信息</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34F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D947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2488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FB01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E835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9540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09CF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0B9999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481368">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4F4777">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0C5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2.</w:t>
            </w:r>
            <w:bookmarkStart w:id="6" w:name="_Hlk66975392"/>
            <w:r>
              <w:rPr>
                <w:rFonts w:hint="eastAsia" w:ascii="仿宋_GB2312" w:eastAsia="仿宋_GB2312" w:cs="仿宋_GB2312"/>
                <w:sz w:val="21"/>
                <w:szCs w:val="21"/>
              </w:rPr>
              <w:t>没有现成信息需要另行制作</w:t>
            </w:r>
            <w:bookmarkEnd w:id="6"/>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E2B5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7B61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91DB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139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371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C9AA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47A4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3484BC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FD22CF">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AAB9A3">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1EA0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3.</w:t>
            </w:r>
            <w:bookmarkStart w:id="7" w:name="_Hlk66975466"/>
            <w:r>
              <w:rPr>
                <w:rFonts w:hint="eastAsia" w:ascii="仿宋_GB2312" w:eastAsia="仿宋_GB2312" w:cs="仿宋_GB2312"/>
                <w:sz w:val="21"/>
                <w:szCs w:val="21"/>
              </w:rPr>
              <w:t>补正后申请内容仍不明确</w:t>
            </w:r>
            <w:bookmarkEnd w:id="7"/>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616C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DEE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5DA4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8271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4863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17A4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3E7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3EDD73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6C9CF7">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5DE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（五）不予处理</w:t>
            </w: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BA69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1.</w:t>
            </w:r>
            <w:bookmarkStart w:id="8" w:name="_Hlk66975537"/>
            <w:r>
              <w:rPr>
                <w:rFonts w:hint="eastAsia" w:ascii="仿宋_GB2312" w:eastAsia="仿宋_GB2312" w:cs="仿宋_GB2312"/>
                <w:sz w:val="21"/>
                <w:szCs w:val="21"/>
              </w:rPr>
              <w:t>信访举报投诉类申请</w:t>
            </w:r>
            <w:bookmarkEnd w:id="8"/>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2F73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B177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75AC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918E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E07B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45BB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4F39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75A3AF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33A1EC">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2BF719">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6765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2.重复申请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51A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D49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BE3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963D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80E9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2C68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3EFB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77756A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321E52">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2A5161">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69EB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3.要求提供公开出版物</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8A8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B504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AB9A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8DB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24BB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3562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42C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147109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9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6EA475">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F3D0CE">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255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4.无正当理由大量反复申请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82A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0D10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ACD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197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FBB0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DCD5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B03D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6A9D63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7459DF">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91AEF9">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FD50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5.要求行政机关确认或重新出具已获取信息</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8CBB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850B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FD8B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006E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8832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5E8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7BDF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4BC91E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86503E">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24F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（六）其他处理</w:t>
            </w:r>
          </w:p>
        </w:tc>
        <w:tc>
          <w:tcPr>
            <w:tcW w:w="2925"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40F781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1.申请人无正当理由逾期不补正、行政机关不再处理其政府信息公开申请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3BDF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9D72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8DB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0FDB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FB8E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B656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E095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34AEF0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70FAC8">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EA5FD2">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0C008C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2.申请人逾期未按收费通知要求缴纳费用、行政机关不再处理其政府信息公开申请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0D2F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F786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9B7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071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2B51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267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6491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5F4756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B8A9CD">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BCD2D4">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799039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3.其他</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5A9F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8E5C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037F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C14A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219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D511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68CA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r w14:paraId="341DB1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99E10F">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37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9151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（七）总计</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984D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eastAsia="zh-CN"/>
              </w:rPr>
            </w:pPr>
            <w:r>
              <w:rPr>
                <w:rFonts w:hint="eastAsia" w:ascii="仿宋_GB2312" w:eastAsia="仿宋_GB2312" w:cs="仿宋_GB2312"/>
                <w:sz w:val="21"/>
                <w:szCs w:val="21"/>
                <w:lang w:val="en-US" w:eastAsia="zh-CN"/>
              </w:rP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95DA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1C0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2BB0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C932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A63C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5E6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lang w:eastAsia="zh-CN"/>
              </w:rPr>
            </w:pPr>
            <w:r>
              <w:rPr>
                <w:rFonts w:hint="eastAsia" w:ascii="仿宋_GB2312" w:eastAsia="仿宋_GB2312" w:cs="仿宋_GB2312"/>
                <w:sz w:val="21"/>
                <w:szCs w:val="21"/>
                <w:lang w:val="en-US" w:eastAsia="zh-CN"/>
              </w:rPr>
              <w:t>1</w:t>
            </w:r>
          </w:p>
        </w:tc>
      </w:tr>
      <w:tr w14:paraId="18183C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1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2AC2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21"/>
                <w:szCs w:val="21"/>
              </w:rPr>
              <w:t>四、结转下年度继续办理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F45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58C1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80B2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793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8713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B67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0647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r>
    </w:tbl>
    <w:p w14:paraId="480C4DB6">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60" w:lineRule="exact"/>
        <w:ind w:left="0" w:firstLine="645"/>
        <w:textAlignment w:val="auto"/>
      </w:pPr>
      <w:r>
        <w:rPr>
          <w:rFonts w:hint="eastAsia" w:ascii="黑体" w:hAnsi="宋体" w:eastAsia="黑体" w:cs="黑体"/>
          <w:spacing w:val="0"/>
          <w:sz w:val="31"/>
          <w:szCs w:val="31"/>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15"/>
        <w:gridCol w:w="570"/>
        <w:gridCol w:w="598"/>
        <w:gridCol w:w="570"/>
        <w:gridCol w:w="418"/>
        <w:gridCol w:w="543"/>
        <w:gridCol w:w="584"/>
        <w:gridCol w:w="584"/>
        <w:gridCol w:w="584"/>
        <w:gridCol w:w="598"/>
        <w:gridCol w:w="584"/>
        <w:gridCol w:w="585"/>
        <w:gridCol w:w="585"/>
        <w:gridCol w:w="585"/>
        <w:gridCol w:w="613"/>
      </w:tblGrid>
      <w:tr w14:paraId="30D41B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AA22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8FC7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行政诉讼</w:t>
            </w:r>
          </w:p>
        </w:tc>
      </w:tr>
      <w:tr w14:paraId="19A12C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632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结果</w:t>
            </w:r>
          </w:p>
          <w:p w14:paraId="204923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维持</w:t>
            </w:r>
          </w:p>
        </w:tc>
        <w:tc>
          <w:tcPr>
            <w:tcW w:w="58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9758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结果纠正</w:t>
            </w:r>
          </w:p>
        </w:tc>
        <w:tc>
          <w:tcPr>
            <w:tcW w:w="61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2D99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其他结果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392A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尚未</w:t>
            </w:r>
          </w:p>
          <w:p w14:paraId="5A8516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审结</w:t>
            </w:r>
          </w:p>
        </w:tc>
        <w:tc>
          <w:tcPr>
            <w:tcW w:w="42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2B07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总</w:t>
            </w:r>
          </w:p>
          <w:p w14:paraId="1DB650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25EA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1DF9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复议后起诉</w:t>
            </w:r>
          </w:p>
        </w:tc>
      </w:tr>
      <w:tr w14:paraId="7BC2DE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FEF515">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5D1D83">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61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5036FC">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2FDF1A">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42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9D7BCC">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B208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0A9F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5499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其他</w:t>
            </w:r>
          </w:p>
          <w:p w14:paraId="671FA0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5437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尚未</w:t>
            </w:r>
          </w:p>
          <w:p w14:paraId="6038AB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6F80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7010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F386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结果</w:t>
            </w:r>
          </w:p>
          <w:p w14:paraId="7CD85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212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其他</w:t>
            </w:r>
          </w:p>
          <w:p w14:paraId="608F16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54C5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A89E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总计</w:t>
            </w:r>
          </w:p>
        </w:tc>
      </w:tr>
      <w:tr w14:paraId="326F43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2CF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1B60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941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35A8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DD74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524E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1DB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仿宋_GB2312" w:eastAsia="仿宋_GB2312" w:cs="仿宋_GB2312"/>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153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4DC4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CFFB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E380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9468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5B3B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778F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2ADE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sz w:val="19"/>
                <w:szCs w:val="19"/>
              </w:rPr>
              <w:t>0</w:t>
            </w:r>
          </w:p>
        </w:tc>
      </w:tr>
    </w:tbl>
    <w:p w14:paraId="75872B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textAlignment w:val="auto"/>
      </w:pPr>
      <w:r>
        <w:t> </w:t>
      </w:r>
    </w:p>
    <w:p w14:paraId="25ACEE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黑体" w:hAnsi="宋体" w:eastAsia="黑体" w:cs="黑体"/>
          <w:spacing w:val="0"/>
          <w:sz w:val="31"/>
          <w:szCs w:val="31"/>
          <w:shd w:val="clear" w:fill="FFFFFF"/>
        </w:rPr>
        <w:t>五、政府信息公开工作存在的主要问题及改进情况</w:t>
      </w:r>
    </w:p>
    <w:p w14:paraId="5A27C2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存在的主要问题：一是政务公开工作的指导统筹不够，部分信息公开的规范性有待提升；二是政策宣传的深度和广度不足，多元宣传渠道运用不充分；三是政务公开专职及兼职人员的系统培训频次不足，队伍专业能力和业务水平与高质量公开工作要求存在差距。</w:t>
      </w:r>
    </w:p>
    <w:p w14:paraId="3752F7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重从以下几个方面改进提升：一是健全完善政务公开指导监督体系，紧盯重点领域信息公开，严格审核公开内容，确保应公开尽公开、信息准确规范、发布及时高效；二是深入贯彻落实国务院及省政府关于政府信息公开的决策部署，聚焦党群工作相关政策热点，创新宣传载体，充分利用微信公众号、社区公告栏等多元渠道扩大宣传覆盖面，提升公众对政务公开工作的知晓度和参与度；三是将政务公开培训纳入年度干部培训计划，增加培训频次、丰富培训内容，重点提升工作人员政策解读、信息编辑、舆情应对等专业能力，持续推动党群工作领域政府信息公开工作高质量发展。</w:t>
      </w:r>
    </w:p>
    <w:p w14:paraId="7B5822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黑体" w:hAnsi="宋体" w:eastAsia="黑体" w:cs="黑体"/>
          <w:spacing w:val="0"/>
          <w:sz w:val="31"/>
          <w:szCs w:val="31"/>
          <w:shd w:val="clear" w:fill="FFFFFF"/>
        </w:rPr>
        <w:t>六、其他需要报告的事项</w:t>
      </w:r>
    </w:p>
    <w:p w14:paraId="446FFA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eastAsia="仿宋_GB2312" w:cs="仿宋_GB2312"/>
          <w:spacing w:val="0"/>
          <w:sz w:val="31"/>
          <w:szCs w:val="31"/>
          <w:shd w:val="clear" w:fill="FFFFFF"/>
        </w:rPr>
        <w:t>1.本年度政府信息公开申请未达到《政府信息公开信息处理费管理办法》（国办函〔2020〕109号）所规定的信息处理费收费标准，故未收取信息处理费。</w:t>
      </w:r>
    </w:p>
    <w:p w14:paraId="6E3E77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eastAsia="仿宋_GB2312" w:cs="仿宋_GB2312"/>
          <w:spacing w:val="0"/>
          <w:sz w:val="31"/>
          <w:szCs w:val="31"/>
          <w:shd w:val="clear" w:fill="FFFFFF"/>
        </w:rPr>
        <w:t>2.落实上级政务公开重点工作情况。坚持树牢服务理念、宗旨意识，以提高群众获得感、满意度为目标，积极配合各级单位做好政府信息公开有关工作。</w:t>
      </w:r>
    </w:p>
    <w:p w14:paraId="44EA93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eastAsia="仿宋_GB2312" w:cs="仿宋_GB2312"/>
          <w:spacing w:val="0"/>
          <w:sz w:val="31"/>
          <w:szCs w:val="31"/>
          <w:shd w:val="clear" w:fill="FFFFFF"/>
        </w:rPr>
        <w:t>3.本行政机关人大代表建议和政协提案办理结果公开情况。202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年全年接到市人大常委会交办的人大代表建议办理工作0件，收到市政协会议提案</w:t>
      </w:r>
      <w:r>
        <w:rPr>
          <w:rFonts w:hint="eastAsia" w:ascii="仿宋_GB2312" w:eastAsia="仿宋_GB2312" w:cs="仿宋_GB2312"/>
          <w:spacing w:val="0"/>
          <w:sz w:val="31"/>
          <w:szCs w:val="31"/>
          <w:shd w:val="clear" w:fill="FFFFFF"/>
          <w:lang w:val="en-US" w:eastAsia="zh-CN"/>
        </w:rPr>
        <w:t>0</w:t>
      </w:r>
      <w:r>
        <w:rPr>
          <w:rFonts w:hint="eastAsia" w:ascii="仿宋_GB2312" w:eastAsia="仿宋_GB2312" w:cs="仿宋_GB2312"/>
          <w:spacing w:val="0"/>
          <w:sz w:val="31"/>
          <w:szCs w:val="31"/>
          <w:shd w:val="clear" w:fill="FFFFFF"/>
        </w:rPr>
        <w:t>件。</w:t>
      </w:r>
    </w:p>
    <w:p w14:paraId="21610B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eastAsia="仿宋_GB2312" w:cs="仿宋_GB2312"/>
          <w:spacing w:val="0"/>
          <w:sz w:val="31"/>
          <w:szCs w:val="31"/>
          <w:shd w:val="clear" w:fill="FFFFFF"/>
        </w:rPr>
        <w:t>4.本行政机关年度政务公开工作创新情况。严格要求，做好政务公开工作，提高政务公开信息的内容质量。加强政务公开信息的宣传工作，利用微信公众号，及时发布相关信息，满足群众的需求。</w:t>
      </w:r>
    </w:p>
    <w:p w14:paraId="58ABFD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eastAsia="仿宋_GB2312" w:cs="仿宋_GB2312"/>
          <w:spacing w:val="0"/>
          <w:sz w:val="31"/>
          <w:szCs w:val="31"/>
          <w:shd w:val="clear" w:fill="FFFFFF"/>
        </w:rPr>
        <w:t>5.本行政机关政府信息公开工作年度报告数据统计需要说明的事项。本报告中所列数据的统计时限为202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年1月1日至202</w:t>
      </w:r>
      <w:r>
        <w:rPr>
          <w:rFonts w:hint="eastAsia" w:ascii="仿宋_GB2312" w:eastAsia="仿宋_GB2312" w:cs="仿宋_GB2312"/>
          <w:spacing w:val="0"/>
          <w:sz w:val="31"/>
          <w:szCs w:val="31"/>
          <w:shd w:val="clear" w:fill="FFFFFF"/>
          <w:lang w:val="en-US" w:eastAsia="zh-CN"/>
        </w:rPr>
        <w:t>5</w:t>
      </w:r>
      <w:r>
        <w:rPr>
          <w:rFonts w:hint="eastAsia" w:ascii="仿宋_GB2312" w:eastAsia="仿宋_GB2312" w:cs="仿宋_GB2312"/>
          <w:spacing w:val="0"/>
          <w:sz w:val="31"/>
          <w:szCs w:val="31"/>
          <w:shd w:val="clear" w:fill="FFFFFF"/>
        </w:rPr>
        <w:t>年12月31日。</w:t>
      </w:r>
    </w:p>
    <w:p w14:paraId="29E0D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eastAsia="仿宋_GB2312" w:cs="仿宋_GB2312"/>
          <w:spacing w:val="0"/>
          <w:sz w:val="31"/>
          <w:szCs w:val="31"/>
          <w:shd w:val="clear" w:fill="FFFFFF"/>
        </w:rPr>
        <w:t>6.本行政机关认为需要报告的其他事项。无。</w:t>
      </w:r>
    </w:p>
    <w:p w14:paraId="7FFFA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eastAsia="仿宋_GB2312" w:cs="仿宋_GB2312"/>
          <w:spacing w:val="0"/>
          <w:sz w:val="31"/>
          <w:szCs w:val="31"/>
          <w:shd w:val="clear" w:fill="FFFFFF"/>
        </w:rPr>
        <w:t>7.其他有关文件专门要求通过政府信息公开工作年度报告予以报告的事项。无。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D37F5"/>
    <w:rsid w:val="1B0F6255"/>
    <w:rsid w:val="4292600B"/>
    <w:rsid w:val="5304139A"/>
    <w:rsid w:val="56493397"/>
    <w:rsid w:val="589E5AC5"/>
    <w:rsid w:val="61AC39B5"/>
    <w:rsid w:val="65766C11"/>
    <w:rsid w:val="69AF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1526</Words>
  <Characters>1626</Characters>
  <Lines>0</Lines>
  <Paragraphs>0</Paragraphs>
  <TotalTime>24</TotalTime>
  <ScaleCrop>false</ScaleCrop>
  <LinksUpToDate>false</LinksUpToDate>
  <CharactersWithSpaces>1626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2025-01-22T08:02:00Z</dcterms:created>
  <dc:creator>HP</dc:creator>
  <cp:lastModifiedBy>乱花渐欲迷人眼</cp:lastModifiedBy>
  <dcterms:modified xsi:type="dcterms:W3CDTF">2026-01-26T02:31:35Z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eyJoZGlkIjoiOWY2ZDIxYjc2ZTg4NjRjNzQ3YTNkODQwM2I3OTc2MDMiLCJ1c2VySWQiOiI5MzI2NDcifQ==</vt:lpwstr>
  </property>
  <property fmtid="{D5CDD505-2E9C-101B-9397-08002B2CF9AE}" pid="4" name="ICV">
    <vt:lpwstr>5A2034D1122B4E469ECD86056C243186_12</vt:lpwstr>
  </property>
</Properties>
</file>