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61884">
      <w:pPr>
        <w:keepNext w:val="0"/>
        <w:keepLines w:val="0"/>
        <w:pageBreakBefore w:val="0"/>
        <w:widowControl/>
        <w:kinsoku/>
        <w:wordWrap/>
        <w:overflowPunct/>
        <w:topLinePunct w:val="0"/>
        <w:autoSpaceDE/>
        <w:autoSpaceDN/>
        <w:bidi w:val="0"/>
        <w:spacing w:line="580" w:lineRule="exact"/>
        <w:jc w:val="center"/>
        <w:textAlignment w:val="auto"/>
        <w:rPr>
          <w:rFonts w:hint="eastAsia" w:eastAsia="方正小标宋简体"/>
          <w:color w:val="auto"/>
          <w:kern w:val="0"/>
          <w:sz w:val="44"/>
          <w:szCs w:val="44"/>
        </w:rPr>
      </w:pPr>
      <w:r>
        <w:rPr>
          <w:rFonts w:hint="eastAsia" w:eastAsia="方正小标宋简体"/>
          <w:color w:val="auto"/>
          <w:kern w:val="0"/>
          <w:sz w:val="44"/>
          <w:szCs w:val="44"/>
        </w:rPr>
        <w:t>枣庄高新区党政综合办公室</w:t>
      </w:r>
      <w:r>
        <w:rPr>
          <w:rFonts w:hint="eastAsia" w:eastAsia="方正小标宋简体"/>
          <w:color w:val="auto"/>
          <w:kern w:val="0"/>
          <w:sz w:val="44"/>
          <w:szCs w:val="44"/>
          <w:lang w:eastAsia="zh-CN"/>
        </w:rPr>
        <w:t>（</w:t>
      </w:r>
      <w:r>
        <w:rPr>
          <w:rFonts w:hint="eastAsia" w:eastAsia="方正小标宋简体"/>
          <w:color w:val="auto"/>
          <w:kern w:val="0"/>
          <w:sz w:val="44"/>
          <w:szCs w:val="44"/>
        </w:rPr>
        <w:t>行政审批</w:t>
      </w:r>
      <w:r>
        <w:rPr>
          <w:rFonts w:hint="eastAsia" w:eastAsia="方正小标宋简体"/>
          <w:color w:val="auto"/>
          <w:kern w:val="0"/>
          <w:sz w:val="44"/>
          <w:szCs w:val="44"/>
          <w:lang w:eastAsia="zh-CN"/>
        </w:rPr>
        <w:t>）</w:t>
      </w:r>
    </w:p>
    <w:p w14:paraId="1F796B16">
      <w:pPr>
        <w:keepNext w:val="0"/>
        <w:keepLines w:val="0"/>
        <w:pageBreakBefore w:val="0"/>
        <w:widowControl/>
        <w:kinsoku/>
        <w:wordWrap/>
        <w:overflowPunct/>
        <w:topLinePunct w:val="0"/>
        <w:autoSpaceDE/>
        <w:autoSpaceDN/>
        <w:bidi w:val="0"/>
        <w:spacing w:line="580" w:lineRule="exact"/>
        <w:jc w:val="center"/>
        <w:textAlignment w:val="auto"/>
        <w:rPr>
          <w:rFonts w:eastAsia="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2025</w:t>
      </w:r>
      <w:r>
        <w:rPr>
          <w:rFonts w:hint="eastAsia" w:ascii="方正小标宋简体" w:hAnsi="方正小标宋简体" w:eastAsia="方正小标宋简体" w:cs="方正小标宋简体"/>
          <w:color w:val="auto"/>
          <w:kern w:val="0"/>
          <w:sz w:val="44"/>
          <w:szCs w:val="44"/>
        </w:rPr>
        <w:t>年</w:t>
      </w:r>
      <w:r>
        <w:rPr>
          <w:rFonts w:eastAsia="方正小标宋简体"/>
          <w:color w:val="auto"/>
          <w:kern w:val="0"/>
          <w:sz w:val="44"/>
          <w:szCs w:val="44"/>
        </w:rPr>
        <w:t>政府信息公开工作年度报告</w:t>
      </w:r>
    </w:p>
    <w:p w14:paraId="4E03287C">
      <w:pPr>
        <w:keepNext w:val="0"/>
        <w:keepLines w:val="0"/>
        <w:pageBreakBefore w:val="0"/>
        <w:widowControl/>
        <w:kinsoku/>
        <w:wordWrap/>
        <w:overflowPunct/>
        <w:topLinePunct w:val="0"/>
        <w:autoSpaceDE/>
        <w:autoSpaceDN/>
        <w:bidi w:val="0"/>
        <w:spacing w:line="580" w:lineRule="exact"/>
        <w:jc w:val="center"/>
        <w:textAlignment w:val="auto"/>
        <w:rPr>
          <w:rFonts w:eastAsia="方正小标宋简体"/>
          <w:color w:val="auto"/>
          <w:kern w:val="0"/>
          <w:sz w:val="44"/>
          <w:szCs w:val="44"/>
        </w:rPr>
      </w:pPr>
    </w:p>
    <w:p w14:paraId="7AE5D5D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本报告按照《中华人民共和国政府信息公开条例》（以下简称《条例》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和《山东省政府信息公开办法》（以下简称《办法》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规定，由</w:t>
      </w:r>
      <w:r>
        <w:rPr>
          <w:rFonts w:hint="eastAsia" w:ascii="仿宋_GB2312" w:hAnsi="仿宋_GB2312" w:eastAsia="仿宋_GB2312" w:cs="仿宋_GB2312"/>
          <w:sz w:val="32"/>
          <w:szCs w:val="32"/>
          <w:lang w:val="en-US" w:eastAsia="zh-CN"/>
        </w:rPr>
        <w:t>枣庄高新区党政综合办公室（行政审批）</w:t>
      </w:r>
      <w:r>
        <w:rPr>
          <w:rFonts w:hint="eastAsia" w:ascii="仿宋_GB2312" w:hAnsi="仿宋_GB2312" w:eastAsia="仿宋_GB2312" w:cs="仿宋_GB2312"/>
          <w:sz w:val="32"/>
          <w:szCs w:val="32"/>
        </w:rPr>
        <w:t>编制，面向社会公开发布。全文内容包括总体情况、主动公开政府信息情况、收到和处理政府信息公开申请情况、政府信息公开行政复议和行政诉讼情况、存在的主要问题及改进情况、其他需要报告的事项六个部分。报告中所列数据的统计期限为</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年1月1日至12月31日。如对本报告有任何疑问，请联系</w:t>
      </w:r>
      <w:r>
        <w:rPr>
          <w:rFonts w:hint="eastAsia" w:ascii="仿宋_GB2312" w:hAnsi="仿宋_GB2312" w:eastAsia="仿宋_GB2312" w:cs="仿宋_GB2312"/>
          <w:sz w:val="32"/>
          <w:szCs w:val="32"/>
          <w:lang w:val="en-US" w:eastAsia="zh-CN"/>
        </w:rPr>
        <w:t>枣庄高新区党政综合办公室（行政审批）</w:t>
      </w:r>
      <w:r>
        <w:rPr>
          <w:rFonts w:hint="eastAsia" w:ascii="仿宋_GB2312" w:hAnsi="仿宋_GB2312" w:eastAsia="仿宋_GB2312" w:cs="仿宋_GB2312"/>
          <w:sz w:val="32"/>
          <w:szCs w:val="32"/>
        </w:rPr>
        <w:t>（地址：山东省枣庄市光明西路1699号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电话：0632-8690</w:t>
      </w:r>
      <w:r>
        <w:rPr>
          <w:rFonts w:hint="eastAsia" w:ascii="仿宋_GB2312" w:hAnsi="仿宋_GB2312" w:eastAsia="仿宋_GB2312" w:cs="仿宋_GB2312"/>
          <w:sz w:val="32"/>
          <w:szCs w:val="32"/>
          <w:lang w:val="en-US" w:eastAsia="zh-CN"/>
        </w:rPr>
        <w:t>226</w:t>
      </w:r>
      <w:r>
        <w:rPr>
          <w:rFonts w:hint="eastAsia" w:ascii="仿宋_GB2312" w:hAnsi="仿宋_GB2312" w:eastAsia="仿宋_GB2312" w:cs="仿宋_GB2312"/>
          <w:sz w:val="32"/>
          <w:szCs w:val="32"/>
        </w:rPr>
        <w:t>；传真电话：0632-8690568；电子邮箱：zzgxqxzsp</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163.com；官网链接：http://www.zzctp.gov.cn/）。</w:t>
      </w:r>
    </w:p>
    <w:p w14:paraId="3D28AEB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一、总体情况</w:t>
      </w:r>
    </w:p>
    <w:p w14:paraId="6EBF996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trike w:val="0"/>
          <w:dstrike w:val="0"/>
          <w:color w:val="auto"/>
          <w:sz w:val="32"/>
          <w:szCs w:val="32"/>
          <w:highlight w:val="none"/>
          <w:lang w:val="en-US" w:eastAsia="zh-CN"/>
        </w:rPr>
        <w:t>我单位</w:t>
      </w:r>
      <w:r>
        <w:rPr>
          <w:rFonts w:hint="eastAsia" w:ascii="仿宋_GB2312" w:hAnsi="仿宋_GB2312" w:eastAsia="仿宋_GB2312" w:cs="仿宋_GB2312"/>
          <w:sz w:val="32"/>
          <w:szCs w:val="32"/>
          <w:highlight w:val="none"/>
          <w:lang w:val="en-US" w:eastAsia="zh-CN"/>
        </w:rPr>
        <w:t>认真贯彻落实《中华人民共和国政府信息公开条例》，严格按照区党工委、管委会的坚强领导和区政务公开办关于政务公开工作的有关要求，不断加强机制和制度建设，确保政府信息全面、及时、准确公开，提高工作的透明度和公信力。</w:t>
      </w:r>
    </w:p>
    <w:p w14:paraId="2DB7C2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（一）主动公开情况</w:t>
      </w:r>
    </w:p>
    <w:p w14:paraId="34AC12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单位</w:t>
      </w:r>
      <w:r>
        <w:rPr>
          <w:rFonts w:hint="eastAsia" w:ascii="仿宋_GB2312" w:hAnsi="仿宋_GB2312" w:eastAsia="仿宋_GB2312" w:cs="仿宋_GB2312"/>
          <w:kern w:val="2"/>
          <w:sz w:val="32"/>
          <w:szCs w:val="32"/>
          <w:highlight w:val="none"/>
          <w:lang w:val="en-US" w:eastAsia="zh-CN" w:bidi="ar-SA"/>
        </w:rPr>
        <w:t>领导班子高度重视政府信息公开工作，成立了以</w:t>
      </w:r>
      <w:r>
        <w:rPr>
          <w:rFonts w:hint="eastAsia" w:ascii="仿宋_GB2312" w:hAnsi="仿宋_GB2312" w:eastAsia="仿宋_GB2312" w:cs="仿宋_GB2312"/>
          <w:color w:val="auto"/>
          <w:kern w:val="2"/>
          <w:sz w:val="32"/>
          <w:szCs w:val="32"/>
          <w:highlight w:val="none"/>
          <w:lang w:val="en-US" w:eastAsia="zh-CN" w:bidi="ar-SA"/>
        </w:rPr>
        <w:t>单位主要领导为组长，分管领导为副组长，各市场监管所、各科室负责人为成员的政务公开领导小组，办公</w:t>
      </w:r>
      <w:r>
        <w:rPr>
          <w:rFonts w:hint="eastAsia" w:ascii="仿宋_GB2312" w:hAnsi="仿宋_GB2312" w:eastAsia="仿宋_GB2312" w:cs="仿宋_GB2312"/>
          <w:kern w:val="2"/>
          <w:sz w:val="32"/>
          <w:szCs w:val="32"/>
          <w:highlight w:val="none"/>
          <w:lang w:val="en-US" w:eastAsia="zh-CN" w:bidi="ar-SA"/>
        </w:rPr>
        <w:t>室设在法制科，明确专人负责信息公开工作，切实做好主动公开政府信息情况（重点领域）、依申请公开政府信息情况、政府信息公开组织领导、优化平台建设情况、回应社会关切、政府信息公开保密审查和监督问责情况等方面工作。</w:t>
      </w:r>
    </w:p>
    <w:p w14:paraId="6C48A2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2025年，我单位通过公开网站稿件164篇，包括通知公告9篇、部门信息155篇等各方面信息。</w:t>
      </w:r>
    </w:p>
    <w:p w14:paraId="03B8E870">
      <w:pPr>
        <w:pStyle w:val="6"/>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 w:hAnsi="楷体" w:eastAsia="楷体" w:cs="楷体"/>
          <w:b/>
          <w:bCs/>
          <w:kern w:val="2"/>
          <w:sz w:val="32"/>
          <w:szCs w:val="32"/>
          <w:lang w:val="en-US" w:eastAsia="zh-CN" w:bidi="ar-SA"/>
        </w:rPr>
      </w:pPr>
      <w:r>
        <w:rPr>
          <w:rFonts w:hint="eastAsia"/>
          <w:lang w:val="en-US" w:eastAsia="zh-CN"/>
        </w:rPr>
        <w:drawing>
          <wp:inline distT="0" distB="0" distL="114300" distR="114300">
            <wp:extent cx="5256530" cy="2988310"/>
            <wp:effectExtent l="5080" t="4445" r="15240" b="17145"/>
            <wp:docPr id="4" name="图表 4" descr="7b0a202020202263686172745265734964223a202232303437363336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drawing>
          <wp:inline distT="0" distB="0" distL="114300" distR="114300">
            <wp:extent cx="5260975" cy="2475230"/>
            <wp:effectExtent l="0" t="0" r="15875"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260975" cy="2475230"/>
                    </a:xfrm>
                    <a:prstGeom prst="rect">
                      <a:avLst/>
                    </a:prstGeom>
                    <a:noFill/>
                    <a:ln>
                      <a:noFill/>
                    </a:ln>
                  </pic:spPr>
                </pic:pic>
              </a:graphicData>
            </a:graphic>
          </wp:inline>
        </w:drawing>
      </w:r>
      <w:r>
        <w:rPr>
          <w:rFonts w:hint="eastAsia" w:ascii="楷体" w:hAnsi="楷体" w:eastAsia="楷体" w:cs="楷体"/>
          <w:b/>
          <w:bCs/>
          <w:kern w:val="2"/>
          <w:sz w:val="32"/>
          <w:szCs w:val="32"/>
          <w:lang w:val="en-US" w:eastAsia="zh-CN" w:bidi="ar-SA"/>
        </w:rPr>
        <w:t xml:space="preserve">（二）依申请公开政府信息工作情况 </w:t>
      </w:r>
    </w:p>
    <w:p w14:paraId="395FBB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1.收到和处理政府信息公开申请情况</w:t>
      </w:r>
    </w:p>
    <w:p w14:paraId="068E2F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w:t>
      </w:r>
      <w:r>
        <w:rPr>
          <w:rFonts w:hint="eastAsia" w:ascii="仿宋_GB2312" w:hAnsi="仿宋_GB2312" w:eastAsia="仿宋_GB2312" w:cs="仿宋_GB2312"/>
          <w:strike w:val="0"/>
          <w:dstrike w:val="0"/>
          <w:color w:val="auto"/>
          <w:kern w:val="2"/>
          <w:sz w:val="32"/>
          <w:szCs w:val="32"/>
          <w:lang w:val="en-US" w:eastAsia="zh-CN" w:bidi="ar-SA"/>
        </w:rPr>
        <w:t>我单位</w:t>
      </w:r>
      <w:r>
        <w:rPr>
          <w:rFonts w:hint="eastAsia" w:ascii="仿宋_GB2312" w:hAnsi="仿宋_GB2312" w:eastAsia="仿宋_GB2312" w:cs="仿宋_GB2312"/>
          <w:kern w:val="2"/>
          <w:sz w:val="32"/>
          <w:szCs w:val="32"/>
          <w:lang w:val="en-US" w:eastAsia="zh-CN" w:bidi="ar-SA"/>
        </w:rPr>
        <w:t>共收到依申请公开件8件（其中邮寄件5件，网上申请1件，线下申请2件）同比下降38%，全部按照要求按期给予规范性告知，保障了申请人的知情权和监督权。</w:t>
      </w:r>
    </w:p>
    <w:p w14:paraId="1D4F3243">
      <w:pPr>
        <w:pStyle w:val="6"/>
        <w:ind w:left="0" w:leftChars="0" w:firstLine="0" w:firstLineChars="0"/>
        <w:rPr>
          <w:rFonts w:hint="eastAsia" w:ascii="仿宋_GB2312" w:hAnsi="仿宋_GB2312" w:eastAsia="仿宋_GB2312" w:cs="仿宋_GB2312"/>
          <w:kern w:val="2"/>
          <w:sz w:val="32"/>
          <w:szCs w:val="32"/>
          <w:lang w:val="en-US" w:eastAsia="zh-CN" w:bidi="ar-SA"/>
        </w:rPr>
      </w:pPr>
      <w:r>
        <w:rPr>
          <w:rFonts w:hint="eastAsia"/>
          <w:lang w:val="en-US" w:eastAsia="zh-CN"/>
        </w:rPr>
        <w:drawing>
          <wp:inline distT="0" distB="0" distL="114300" distR="114300">
            <wp:extent cx="5256530" cy="2988310"/>
            <wp:effectExtent l="5080" t="4445" r="15240" b="17145"/>
            <wp:docPr id="5" name="图表 5" descr="7b0a202020202263686172745265734964223a202232303437363336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C0D0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1FED1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2.政府信息公开行政复议、行政诉讼情况。</w:t>
      </w:r>
    </w:p>
    <w:p w14:paraId="64F45B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因政府信息公开被申请行政复议0件，因公民、法人和其他组织认为行政机关政府信息公开工作具体行政行为侵犯其合法权益，提起行政诉讼0件。我单位组织培训，认真落实《中华人民共和国政府信息公开条例》要求，不断加强依申请公开制度化、规范化建设，积极畅通受理渠道，精准聚焦受理、办理、答复“三个维度”，规范开展政府信息依申请公开，推动工作质效稳步提升。</w:t>
      </w:r>
    </w:p>
    <w:p w14:paraId="65DB96B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（三）政府信息管理情况</w:t>
      </w:r>
    </w:p>
    <w:p w14:paraId="245C003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一是继续提高认识、明确责任。</w:t>
      </w:r>
      <w:r>
        <w:rPr>
          <w:rFonts w:hint="eastAsia" w:ascii="仿宋_GB2312" w:hAnsi="仿宋_GB2312" w:eastAsia="仿宋_GB2312" w:cs="仿宋_GB2312"/>
          <w:kern w:val="2"/>
          <w:sz w:val="32"/>
          <w:szCs w:val="32"/>
          <w:lang w:val="en-US" w:eastAsia="zh-CN" w:bidi="ar-SA"/>
        </w:rPr>
        <w:t>夯实责任主体，由分管领导把关，政务公开专员具体负责的工作常态，确保及时进行信息的公开、更新、发布、依申请公开和互动回复。</w:t>
      </w:r>
      <w:r>
        <w:rPr>
          <w:rFonts w:hint="eastAsia" w:ascii="仿宋_GB2312" w:hAnsi="仿宋_GB2312" w:eastAsia="仿宋_GB2312" w:cs="仿宋_GB2312"/>
          <w:b/>
          <w:bCs/>
          <w:kern w:val="2"/>
          <w:sz w:val="32"/>
          <w:szCs w:val="32"/>
          <w:lang w:val="en-US" w:eastAsia="zh-CN" w:bidi="ar-SA"/>
        </w:rPr>
        <w:t>二是继续夯实基础、强化监督。</w:t>
      </w:r>
      <w:r>
        <w:rPr>
          <w:rFonts w:hint="eastAsia" w:ascii="仿宋_GB2312" w:hAnsi="仿宋_GB2312" w:eastAsia="仿宋_GB2312" w:cs="仿宋_GB2312"/>
          <w:kern w:val="2"/>
          <w:sz w:val="32"/>
          <w:szCs w:val="32"/>
          <w:lang w:val="en-US" w:eastAsia="zh-CN" w:bidi="ar-SA"/>
        </w:rPr>
        <w:t>严格按照管委要求，建立健全政府信息制作、公开等制度，对政府信息动态及时更新，做到专人规范管理。</w:t>
      </w:r>
      <w:r>
        <w:rPr>
          <w:rFonts w:hint="eastAsia" w:ascii="仿宋_GB2312" w:hAnsi="仿宋_GB2312" w:eastAsia="仿宋_GB2312" w:cs="仿宋_GB2312"/>
          <w:b/>
          <w:bCs/>
          <w:kern w:val="2"/>
          <w:sz w:val="32"/>
          <w:szCs w:val="32"/>
          <w:lang w:val="en-US" w:eastAsia="zh-CN" w:bidi="ar-SA"/>
        </w:rPr>
        <w:t>三是持续落实保密规定。</w:t>
      </w:r>
      <w:r>
        <w:rPr>
          <w:rFonts w:hint="eastAsia" w:ascii="仿宋_GB2312" w:hAnsi="仿宋_GB2312" w:eastAsia="仿宋_GB2312" w:cs="仿宋_GB2312"/>
          <w:kern w:val="2"/>
          <w:sz w:val="32"/>
          <w:szCs w:val="32"/>
          <w:lang w:val="en-US" w:eastAsia="zh-CN" w:bidi="ar-SA"/>
        </w:rPr>
        <w:t>严格遵循“未经保密审查的信息不得公开、未经解密并准予公开的信息不得公开、公开与保密界限不清的信息不得公开”的原则，确保做到涉密信息不上网，上网信息不涉密。本年度我单位无信息公开泄密情况。</w:t>
      </w:r>
    </w:p>
    <w:p w14:paraId="646A45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（四）平台建设情况</w:t>
      </w:r>
    </w:p>
    <w:p w14:paraId="0DD54D9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本机关的政府信息公开平台主要在枣庄市高新区管委会门户网站的“信息公开”专栏。</w:t>
      </w:r>
    </w:p>
    <w:p w14:paraId="6CADDB8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（五）监督保障情况</w:t>
      </w:r>
    </w:p>
    <w:p w14:paraId="288ABD6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落实管委会相关要求，对拟公开信息开展合法性、合规性审查，由各分管领导牵头审核内容，切实发挥统筹协调作用，确保公开信息精准规范。针对本单位的重要政务舆情、媒体关注热点以及网民留言等事项，我们及时组织研判处置，依托官方网站、主流媒体等渠道发布权威信息，认真做好办理答复工作，切实做到“网上听民声、线下办实事”。</w:t>
      </w:r>
    </w:p>
    <w:p w14:paraId="584ED7C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14:paraId="16DF10E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171BB1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0D3B77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4E9A22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13A5B8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53D984D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5680767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91A111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2E6CE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6902A7F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BF7343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68CD674">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3415B7F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3B667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60212FE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912627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CE96C9E">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6B942AC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DC3E1C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D33B35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A76DDA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CA804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3DFB24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FDC967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42B959DE">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6600</w:t>
            </w:r>
          </w:p>
        </w:tc>
      </w:tr>
      <w:tr w14:paraId="77581C2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06FFC1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E67060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2A5426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F9918C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0DA02C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43B62D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2D0B18A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85DD4E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52C38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5E4BE67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561942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C92E61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B81283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AF9AD8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D02046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487B5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BF881B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1F476BDE">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14:paraId="3F8A514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三、收到和处理政府信息公开申请情况</w:t>
      </w:r>
    </w:p>
    <w:tbl>
      <w:tblPr>
        <w:tblStyle w:val="7"/>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668"/>
        <w:gridCol w:w="540"/>
        <w:gridCol w:w="553"/>
        <w:gridCol w:w="553"/>
        <w:gridCol w:w="700"/>
        <w:gridCol w:w="673"/>
        <w:gridCol w:w="553"/>
        <w:gridCol w:w="806"/>
      </w:tblGrid>
      <w:tr w14:paraId="08D603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68830F">
            <w:pPr>
              <w:pStyle w:val="5"/>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rPr>
                <w:color w:val="000000"/>
              </w:rPr>
            </w:pPr>
            <w:r>
              <w:rPr>
                <w:rFonts w:hint="eastAsia" w:ascii="楷体" w:hAnsi="楷体" w:eastAsia="楷体" w:cs="楷体"/>
                <w:color w:val="000000"/>
                <w:sz w:val="21"/>
                <w:szCs w:val="21"/>
              </w:rPr>
              <w:t>（本列数据的勾稽关系为：第一项加第二项之和，等于第三项加第四项之和）</w:t>
            </w:r>
          </w:p>
        </w:tc>
        <w:tc>
          <w:tcPr>
            <w:tcW w:w="4545"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245801">
            <w:pPr>
              <w:jc w:val="center"/>
              <w:rPr>
                <w:rFonts w:hint="eastAsia" w:ascii="黑体" w:hAnsi="黑体" w:eastAsia="黑体" w:cs="黑体"/>
                <w:color w:val="000000"/>
              </w:rPr>
            </w:pPr>
            <w:r>
              <w:rPr>
                <w:rFonts w:hint="eastAsia" w:ascii="黑体" w:hAnsi="黑体" w:eastAsia="黑体" w:cs="黑体"/>
                <w:color w:val="000000"/>
              </w:rPr>
              <w:t>申请人情况</w:t>
            </w:r>
          </w:p>
        </w:tc>
      </w:tr>
      <w:tr w14:paraId="486EBC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293B88">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5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D0448D">
            <w:pPr>
              <w:jc w:val="center"/>
              <w:rPr>
                <w:rFonts w:hint="eastAsia" w:ascii="黑体" w:hAnsi="黑体" w:eastAsia="黑体" w:cs="黑体"/>
                <w:color w:val="000000"/>
              </w:rPr>
            </w:pPr>
            <w:r>
              <w:rPr>
                <w:rFonts w:hint="eastAsia" w:ascii="黑体" w:hAnsi="黑体" w:eastAsia="黑体" w:cs="黑体"/>
                <w:color w:val="000000"/>
              </w:rPr>
              <w:t>自然人</w:t>
            </w:r>
          </w:p>
        </w:tc>
        <w:tc>
          <w:tcPr>
            <w:tcW w:w="313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6A2DE1">
            <w:pPr>
              <w:jc w:val="center"/>
              <w:rPr>
                <w:rFonts w:hint="eastAsia" w:ascii="黑体" w:hAnsi="黑体" w:eastAsia="黑体" w:cs="黑体"/>
                <w:color w:val="000000"/>
              </w:rPr>
            </w:pPr>
            <w:r>
              <w:rPr>
                <w:rFonts w:hint="eastAsia" w:ascii="黑体" w:hAnsi="黑体" w:eastAsia="黑体" w:cs="黑体"/>
                <w:color w:val="000000"/>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BBE974">
            <w:pPr>
              <w:jc w:val="center"/>
              <w:rPr>
                <w:rFonts w:hint="eastAsia" w:ascii="黑体" w:hAnsi="黑体" w:eastAsia="黑体" w:cs="黑体"/>
                <w:color w:val="000000"/>
              </w:rPr>
            </w:pPr>
            <w:r>
              <w:rPr>
                <w:rFonts w:hint="eastAsia" w:ascii="黑体" w:hAnsi="黑体" w:eastAsia="黑体" w:cs="黑体"/>
                <w:color w:val="000000"/>
              </w:rPr>
              <w:t>总计</w:t>
            </w:r>
          </w:p>
        </w:tc>
      </w:tr>
      <w:tr w14:paraId="7C8DD5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F9498E">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5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E1E554">
            <w:pPr>
              <w:jc w:val="center"/>
              <w:rPr>
                <w:rFonts w:hint="eastAsia" w:ascii="黑体" w:hAnsi="黑体" w:eastAsia="黑体" w:cs="黑体"/>
                <w:color w:val="000000"/>
              </w:rPr>
            </w:pP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180A2F">
            <w:pPr>
              <w:jc w:val="center"/>
              <w:rPr>
                <w:rFonts w:hint="eastAsia" w:ascii="黑体" w:hAnsi="黑体" w:eastAsia="黑体" w:cs="黑体"/>
                <w:color w:val="000000"/>
              </w:rPr>
            </w:pPr>
            <w:r>
              <w:rPr>
                <w:rFonts w:hint="eastAsia" w:ascii="黑体" w:hAnsi="黑体" w:eastAsia="黑体" w:cs="黑体"/>
                <w:color w:val="000000"/>
              </w:rPr>
              <w:t>商业企业</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4F36F6">
            <w:pPr>
              <w:jc w:val="center"/>
              <w:rPr>
                <w:rFonts w:hint="eastAsia" w:ascii="黑体" w:hAnsi="黑体" w:eastAsia="黑体" w:cs="黑体"/>
                <w:color w:val="000000"/>
              </w:rPr>
            </w:pPr>
            <w:r>
              <w:rPr>
                <w:rFonts w:hint="eastAsia" w:ascii="黑体" w:hAnsi="黑体" w:eastAsia="黑体" w:cs="黑体"/>
                <w:color w:val="000000"/>
              </w:rPr>
              <w:t>科研机构</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359701">
            <w:pPr>
              <w:jc w:val="center"/>
              <w:rPr>
                <w:rFonts w:hint="eastAsia" w:ascii="黑体" w:hAnsi="黑体" w:eastAsia="黑体" w:cs="黑体"/>
                <w:color w:val="000000"/>
              </w:rPr>
            </w:pPr>
            <w:r>
              <w:rPr>
                <w:rFonts w:hint="eastAsia" w:ascii="黑体" w:hAnsi="黑体" w:eastAsia="黑体" w:cs="黑体"/>
                <w:color w:val="000000"/>
              </w:rPr>
              <w:t>社会公益组织</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C26688">
            <w:pPr>
              <w:jc w:val="center"/>
              <w:rPr>
                <w:rFonts w:hint="eastAsia" w:ascii="黑体" w:hAnsi="黑体" w:eastAsia="黑体" w:cs="黑体"/>
                <w:color w:val="000000"/>
              </w:rPr>
            </w:pPr>
            <w:r>
              <w:rPr>
                <w:rFonts w:hint="eastAsia" w:ascii="黑体" w:hAnsi="黑体" w:eastAsia="黑体" w:cs="黑体"/>
                <w:color w:val="000000"/>
              </w:rPr>
              <w:t>法律服务机构</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236CB3">
            <w:pPr>
              <w:jc w:val="center"/>
              <w:rPr>
                <w:rFonts w:hint="eastAsia" w:ascii="黑体" w:hAnsi="黑体" w:eastAsia="黑体" w:cs="黑体"/>
                <w:color w:val="000000"/>
              </w:rPr>
            </w:pPr>
            <w:r>
              <w:rPr>
                <w:rFonts w:hint="eastAsia" w:ascii="黑体" w:hAnsi="黑体" w:eastAsia="黑体" w:cs="黑体"/>
                <w:color w:val="000000"/>
              </w:rPr>
              <w:t>其他</w:t>
            </w:r>
          </w:p>
        </w:tc>
        <w:tc>
          <w:tcPr>
            <w:tcW w:w="8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B1DDD4">
            <w:pPr>
              <w:jc w:val="center"/>
              <w:rPr>
                <w:rFonts w:hint="eastAsia" w:ascii="黑体" w:hAnsi="黑体" w:eastAsia="黑体" w:cs="黑体"/>
                <w:color w:val="000000"/>
              </w:rPr>
            </w:pPr>
          </w:p>
        </w:tc>
      </w:tr>
      <w:tr w14:paraId="30E157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6425A2">
            <w:pPr>
              <w:jc w:val="center"/>
              <w:rPr>
                <w:rFonts w:hint="eastAsia" w:ascii="黑体" w:hAnsi="黑体" w:eastAsia="黑体" w:cs="黑体"/>
                <w:color w:val="000000"/>
              </w:rPr>
            </w:pPr>
            <w:r>
              <w:rPr>
                <w:rFonts w:hint="eastAsia" w:ascii="黑体" w:hAnsi="黑体" w:eastAsia="黑体" w:cs="黑体"/>
                <w:color w:val="000000"/>
              </w:rPr>
              <w:t>一、</w:t>
            </w:r>
            <w:bookmarkStart w:id="0" w:name="_Hlk66973412"/>
            <w:r>
              <w:rPr>
                <w:rFonts w:hint="eastAsia" w:ascii="黑体" w:hAnsi="黑体" w:eastAsia="黑体" w:cs="黑体"/>
                <w:color w:val="000000"/>
              </w:rPr>
              <w:t>本年新收政府信息公开申请数量</w:t>
            </w:r>
            <w:bookmarkEnd w:id="0"/>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9B03C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C180B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4262E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EA00E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888D5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B3E11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D2D12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p>
        </w:tc>
      </w:tr>
      <w:tr w14:paraId="29EA05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040D20">
            <w:pPr>
              <w:jc w:val="center"/>
              <w:rPr>
                <w:rFonts w:hint="eastAsia" w:ascii="黑体" w:hAnsi="黑体" w:eastAsia="黑体" w:cs="黑体"/>
                <w:color w:val="000000"/>
              </w:rPr>
            </w:pPr>
            <w:r>
              <w:rPr>
                <w:rFonts w:hint="eastAsia" w:ascii="黑体" w:hAnsi="黑体" w:eastAsia="黑体" w:cs="黑体"/>
                <w:color w:val="000000"/>
              </w:rPr>
              <w:t>二、上年结转政府信息公开申请数量</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F1D7F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7C00B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7BCAF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D5BC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571BC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075C9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D5422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w:t>
            </w:r>
          </w:p>
        </w:tc>
      </w:tr>
      <w:tr w14:paraId="0917D3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7D34DD">
            <w:pPr>
              <w:jc w:val="center"/>
              <w:rPr>
                <w:rFonts w:hint="eastAsia" w:ascii="黑体" w:hAnsi="黑体" w:eastAsia="黑体" w:cs="黑体"/>
                <w:color w:val="000000"/>
              </w:rPr>
            </w:pPr>
            <w:r>
              <w:rPr>
                <w:rFonts w:hint="eastAsia" w:ascii="黑体" w:hAnsi="黑体" w:eastAsia="黑体" w:cs="黑体"/>
                <w:color w:val="000000"/>
              </w:rPr>
              <w:t>三、本年度办理结果</w:t>
            </w: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DD2BB3">
            <w:pPr>
              <w:jc w:val="center"/>
              <w:rPr>
                <w:rFonts w:hint="eastAsia" w:ascii="黑体" w:hAnsi="黑体" w:eastAsia="黑体" w:cs="黑体"/>
                <w:color w:val="000000"/>
              </w:rPr>
            </w:pPr>
            <w:r>
              <w:rPr>
                <w:rFonts w:hint="eastAsia" w:ascii="黑体" w:hAnsi="黑体" w:eastAsia="黑体" w:cs="黑体"/>
                <w:color w:val="000000"/>
              </w:rPr>
              <w:t>（一）予以公开</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F63DF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3</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E54FD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9D452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00E17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293BD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33C4B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9F2C3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3</w:t>
            </w:r>
          </w:p>
        </w:tc>
      </w:tr>
      <w:tr w14:paraId="2B749E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FD3722">
            <w:pPr>
              <w:jc w:val="center"/>
              <w:rPr>
                <w:rFonts w:hint="eastAsia" w:ascii="黑体" w:hAnsi="黑体" w:eastAsia="黑体" w:cs="黑体"/>
                <w:color w:val="000000"/>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5AA825">
            <w:pPr>
              <w:jc w:val="center"/>
              <w:rPr>
                <w:rFonts w:hint="eastAsia" w:ascii="黑体" w:hAnsi="黑体" w:eastAsia="黑体" w:cs="黑体"/>
                <w:color w:val="000000"/>
              </w:rPr>
            </w:pPr>
            <w:r>
              <w:rPr>
                <w:rFonts w:hint="eastAsia" w:ascii="黑体" w:hAnsi="黑体" w:eastAsia="黑体" w:cs="黑体"/>
                <w:color w:val="000000"/>
              </w:rPr>
              <w:t>（二）部分公开（</w:t>
            </w:r>
            <w:bookmarkStart w:id="1" w:name="_Hlk66973981"/>
            <w:r>
              <w:rPr>
                <w:rFonts w:hint="eastAsia" w:ascii="黑体" w:hAnsi="黑体" w:eastAsia="黑体" w:cs="黑体"/>
                <w:color w:val="000000"/>
              </w:rPr>
              <w:t>区分处理的，只计这一情形，不计其他情形</w:t>
            </w:r>
            <w:bookmarkEnd w:id="1"/>
            <w:r>
              <w:rPr>
                <w:rFonts w:hint="eastAsia" w:ascii="黑体" w:hAnsi="黑体" w:eastAsia="黑体" w:cs="黑体"/>
                <w:color w:val="000000"/>
              </w:rPr>
              <w:t>）</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BCD6A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3</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F7701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8E467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86B7D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92C82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24A43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51CF6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3</w:t>
            </w:r>
          </w:p>
        </w:tc>
      </w:tr>
      <w:tr w14:paraId="347D06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A20985">
            <w:pPr>
              <w:jc w:val="center"/>
              <w:rPr>
                <w:rFonts w:hint="eastAsia" w:ascii="黑体" w:hAnsi="黑体" w:eastAsia="黑体" w:cs="黑体"/>
                <w:color w:val="000000"/>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80C4E2">
            <w:pPr>
              <w:jc w:val="center"/>
              <w:rPr>
                <w:rFonts w:hint="eastAsia" w:ascii="黑体" w:hAnsi="黑体" w:eastAsia="黑体" w:cs="黑体"/>
                <w:color w:val="000000"/>
              </w:rPr>
            </w:pPr>
            <w:r>
              <w:rPr>
                <w:rFonts w:hint="eastAsia" w:ascii="黑体" w:hAnsi="黑体" w:eastAsia="黑体" w:cs="黑体"/>
                <w:color w:val="000000"/>
              </w:rPr>
              <w:t>（三）不予公开</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44E208">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1.属于国家秘密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10A20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17F89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41ED6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510E7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EAABE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8BC9F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F31DC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B78C3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83D5DC">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67C347">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B390A8">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bookmarkStart w:id="2" w:name="_Hlk66974104"/>
            <w:r>
              <w:rPr>
                <w:rFonts w:hint="eastAsia" w:ascii="仿宋_GB2312" w:hAnsi="仿宋_GB2312" w:eastAsia="仿宋_GB2312" w:cs="仿宋_GB2312"/>
                <w:color w:val="000000"/>
              </w:rPr>
              <w:t>其他法律行政法规禁止公开</w:t>
            </w:r>
            <w:bookmarkEnd w:id="2"/>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35C6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73A29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65F1B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CC1A3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E1B0D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25645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1284E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4D9BD9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C8ABB2">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73A577">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7CF581">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3.危及“三安全一稳定”</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D06A2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9766C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DF2CC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4344B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F5D42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2F26B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B76F4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253EAB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AA5191">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B7CB05">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92596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bookmarkStart w:id="3" w:name="_Hlk66974290"/>
            <w:r>
              <w:rPr>
                <w:rFonts w:hint="eastAsia" w:ascii="仿宋_GB2312" w:hAnsi="仿宋_GB2312" w:eastAsia="仿宋_GB2312" w:cs="仿宋_GB2312"/>
                <w:color w:val="000000"/>
              </w:rPr>
              <w:t>保护第三方合法权益</w:t>
            </w:r>
            <w:bookmarkEnd w:id="3"/>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10F9F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8557C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F3528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E976C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CE530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DB9BA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F712C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EFEB5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5766D2">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9A72EE">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E0DD6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5.属于三类内部事务信息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B7228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39358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E0327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DFE32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8B1DF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D33C6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E3DC7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A9D8B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3D4E90">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DFF586">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A37F4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bookmarkStart w:id="4" w:name="_Hlk66974555"/>
            <w:r>
              <w:rPr>
                <w:rFonts w:hint="eastAsia" w:ascii="仿宋_GB2312" w:hAnsi="仿宋_GB2312" w:eastAsia="仿宋_GB2312" w:cs="仿宋_GB2312"/>
                <w:color w:val="000000"/>
              </w:rPr>
              <w:t>属于四类过程性信息</w:t>
            </w:r>
            <w:bookmarkEnd w:id="4"/>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4B9E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AA5EF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78E50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AB329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55196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A4769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89696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585041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6E3410">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E5C6A7">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CC3A15">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7.属于行政执法案卷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AB296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C6B4E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1CFE2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FAE4B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7DB81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C4478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291E6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lang w:eastAsia="zh-CN"/>
              </w:rPr>
            </w:pPr>
            <w:r>
              <w:rPr>
                <w:rFonts w:hint="eastAsia" w:ascii="仿宋_GB2312" w:hAnsi="sans-serif" w:eastAsia="仿宋_GB2312" w:cs="仿宋_GB2312"/>
                <w:color w:val="000000"/>
                <w:sz w:val="21"/>
                <w:szCs w:val="21"/>
                <w:lang w:val="en-US" w:eastAsia="zh-CN"/>
              </w:rPr>
              <w:t>1</w:t>
            </w:r>
          </w:p>
        </w:tc>
      </w:tr>
      <w:tr w14:paraId="287845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669F24">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7454BD">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6F048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bookmarkStart w:id="5" w:name="_Hlk66975211"/>
            <w:r>
              <w:rPr>
                <w:rFonts w:hint="eastAsia" w:ascii="仿宋_GB2312" w:hAnsi="仿宋_GB2312" w:eastAsia="仿宋_GB2312" w:cs="仿宋_GB2312"/>
                <w:color w:val="000000"/>
              </w:rPr>
              <w:t>属于行政查询事项</w:t>
            </w:r>
            <w:bookmarkEnd w:id="5"/>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5F0B7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A2076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73576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AF9C2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DDDF5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C5054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0C3C5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51A253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EFA2A8">
            <w:pPr>
              <w:jc w:val="center"/>
              <w:rPr>
                <w:rFonts w:hint="eastAsia" w:ascii="黑体" w:hAnsi="黑体" w:eastAsia="黑体" w:cs="黑体"/>
                <w:color w:val="000000"/>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15163B">
            <w:pPr>
              <w:jc w:val="center"/>
              <w:rPr>
                <w:rFonts w:hint="eastAsia" w:ascii="黑体" w:hAnsi="黑体" w:eastAsia="黑体" w:cs="黑体"/>
                <w:color w:val="000000"/>
              </w:rPr>
            </w:pPr>
            <w:r>
              <w:rPr>
                <w:rFonts w:hint="eastAsia" w:ascii="黑体" w:hAnsi="黑体" w:eastAsia="黑体" w:cs="黑体"/>
                <w:color w:val="000000"/>
              </w:rPr>
              <w:t>（四）无法提供</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8F36A6">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1.本机关不掌握相关政府信息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DA241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7E77C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17061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66337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45BC7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700C0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F01C7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w:t>
            </w:r>
          </w:p>
        </w:tc>
      </w:tr>
      <w:tr w14:paraId="6FA74C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390F82">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47C4EF">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091F51">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bookmarkStart w:id="6" w:name="_Hlk66975392"/>
            <w:r>
              <w:rPr>
                <w:rFonts w:hint="eastAsia" w:ascii="仿宋_GB2312" w:hAnsi="仿宋_GB2312" w:eastAsia="仿宋_GB2312" w:cs="仿宋_GB2312"/>
                <w:color w:val="000000"/>
              </w:rPr>
              <w:t>没有现成信息需要另行制作</w:t>
            </w:r>
            <w:bookmarkEnd w:id="6"/>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65B4B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FBED2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889B2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766BC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9AE1B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D8486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A5F28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4E377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967F76">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A5F2DA">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933FE4">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bookmarkStart w:id="7" w:name="_Hlk66975466"/>
            <w:r>
              <w:rPr>
                <w:rFonts w:hint="eastAsia" w:ascii="仿宋_GB2312" w:hAnsi="仿宋_GB2312" w:eastAsia="仿宋_GB2312" w:cs="仿宋_GB2312"/>
                <w:color w:val="000000"/>
              </w:rPr>
              <w:t>补正后申请内容仍不明确</w:t>
            </w:r>
            <w:bookmarkEnd w:id="7"/>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E84FC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D0E3E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CF61F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544BA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4CC03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574A1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4D3F2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E6363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D0B530">
            <w:pPr>
              <w:jc w:val="center"/>
              <w:rPr>
                <w:rFonts w:hint="eastAsia" w:ascii="黑体" w:hAnsi="黑体" w:eastAsia="黑体" w:cs="黑体"/>
                <w:color w:val="000000"/>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B74672">
            <w:pPr>
              <w:jc w:val="center"/>
              <w:rPr>
                <w:rFonts w:hint="eastAsia" w:ascii="黑体" w:hAnsi="黑体" w:eastAsia="黑体" w:cs="黑体"/>
                <w:color w:val="000000"/>
              </w:rPr>
            </w:pPr>
            <w:r>
              <w:rPr>
                <w:rFonts w:hint="eastAsia" w:ascii="黑体" w:hAnsi="黑体" w:eastAsia="黑体" w:cs="黑体"/>
                <w:color w:val="000000"/>
              </w:rPr>
              <w:t>（五）不予处理</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E8A52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bookmarkStart w:id="8" w:name="_Hlk66975537"/>
            <w:r>
              <w:rPr>
                <w:rFonts w:hint="eastAsia" w:ascii="仿宋_GB2312" w:hAnsi="仿宋_GB2312" w:eastAsia="仿宋_GB2312" w:cs="仿宋_GB2312"/>
                <w:color w:val="000000"/>
              </w:rPr>
              <w:t>信访举报投诉类申请</w:t>
            </w:r>
            <w:bookmarkEnd w:id="8"/>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3F441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E1FE0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7803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C9714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D34F1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57304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54CC7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231084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7D0470">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9B5F93">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9387E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9CFE6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A5A6B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76366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DEBF1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B794F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4CE06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41893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E08BF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629A6E">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F0D85F">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26159D">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3.要求提供公开出版物</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AA715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15702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431A6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C2BFE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1162A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E491F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24D96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7E1BC7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B88D7F">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2FE0C9">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15078A">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4.无正当理由大量反复申请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624B4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57398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B6358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5DBC5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FEA22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BE39A2">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F39F6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020875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C86A2F">
            <w:pPr>
              <w:jc w:val="center"/>
              <w:rPr>
                <w:rFonts w:hint="eastAsia" w:ascii="黑体" w:hAnsi="黑体" w:eastAsia="黑体" w:cs="黑体"/>
                <w:color w:val="000000"/>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D5F654">
            <w:pPr>
              <w:jc w:val="center"/>
              <w:rPr>
                <w:rFonts w:hint="eastAsia" w:ascii="黑体" w:hAnsi="黑体" w:eastAsia="黑体" w:cs="黑体"/>
                <w:color w:val="000000"/>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46436C">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5.要求行政机关确认或重新出具已获取信息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7EADC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82D53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775EA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63B92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CAFFD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9A767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0F73B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36D011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08C9CD">
            <w:pPr>
              <w:jc w:val="center"/>
              <w:rPr>
                <w:rFonts w:hint="eastAsia" w:ascii="黑体" w:hAnsi="黑体" w:eastAsia="黑体" w:cs="黑体"/>
                <w:color w:val="000000"/>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50AD8D">
            <w:pPr>
              <w:jc w:val="center"/>
              <w:rPr>
                <w:rFonts w:hint="eastAsia" w:ascii="黑体" w:hAnsi="黑体" w:eastAsia="黑体" w:cs="黑体"/>
                <w:color w:val="000000"/>
              </w:rPr>
            </w:pPr>
            <w:r>
              <w:rPr>
                <w:rFonts w:hint="eastAsia" w:ascii="黑体" w:hAnsi="黑体" w:eastAsia="黑体" w:cs="黑体"/>
                <w:color w:val="000000"/>
              </w:rPr>
              <w:t>（六）其他处理</w:t>
            </w: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6CB419F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1.申请人无正当理由逾期不补正、行政机关不再处理其政府信息公开申请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52788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AE259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60891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19179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60A40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AFB14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571AA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6DAEE1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46ECD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95365F">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22C62FF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2.申请人逾期未按收费通知要求缴纳费用、行政机关不再处理其政府信息公开申请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147FF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2042C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5F822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DF5857">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D851F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1B2321">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19319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77FF11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3202A1">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CDFF16">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sz w:val="24"/>
                <w:szCs w:val="24"/>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66657A99">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3.其他</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07392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C3817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013E6B">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6CD05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2F1FF0">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5D073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E98E4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r>
      <w:tr w14:paraId="1CBAAC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788F97">
            <w:pPr>
              <w:jc w:val="center"/>
              <w:rPr>
                <w:rFonts w:hint="eastAsia" w:ascii="黑体" w:hAnsi="黑体" w:eastAsia="黑体" w:cs="黑体"/>
                <w:color w:val="000000"/>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B9987E">
            <w:pPr>
              <w:jc w:val="center"/>
              <w:rPr>
                <w:rFonts w:hint="eastAsia" w:ascii="黑体" w:hAnsi="黑体" w:eastAsia="黑体" w:cs="黑体"/>
                <w:color w:val="000000"/>
              </w:rPr>
            </w:pPr>
            <w:r>
              <w:rPr>
                <w:rFonts w:hint="eastAsia" w:ascii="黑体" w:hAnsi="黑体" w:eastAsia="黑体" w:cs="黑体"/>
                <w:color w:val="000000"/>
              </w:rPr>
              <w:t>（七）总计</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AE07D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9C9E6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52ADF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8A2AC4">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0BF70A">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216286">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338E9">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8</w:t>
            </w:r>
          </w:p>
        </w:tc>
      </w:tr>
      <w:tr w14:paraId="7073CD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9A058C">
            <w:pPr>
              <w:jc w:val="center"/>
              <w:rPr>
                <w:rFonts w:hint="eastAsia" w:ascii="黑体" w:hAnsi="黑体" w:eastAsia="黑体" w:cs="黑体"/>
                <w:color w:val="000000"/>
              </w:rPr>
            </w:pPr>
            <w:r>
              <w:rPr>
                <w:rFonts w:hint="eastAsia" w:ascii="黑体" w:hAnsi="黑体" w:eastAsia="黑体" w:cs="黑体"/>
                <w:color w:val="000000"/>
              </w:rPr>
              <w:t>四、结转下年度继续办理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50DFAD">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601C0F">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264833">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5C8BE5">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AB46CE">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7AD2CC">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sz w:val="21"/>
                <w:szCs w:val="21"/>
              </w:rPr>
            </w:pPr>
            <w:r>
              <w:rPr>
                <w:rFonts w:hint="eastAsia" w:ascii="仿宋_GB2312" w:hAnsi="sans-serif" w:eastAsia="仿宋_GB2312" w:cs="仿宋_GB2312"/>
                <w:color w:val="000000"/>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C89668">
            <w:pPr>
              <w:pStyle w:val="5"/>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sz w:val="21"/>
                <w:szCs w:val="21"/>
                <w:lang w:val="en-US" w:eastAsia="zh-CN"/>
              </w:rPr>
            </w:pPr>
            <w:r>
              <w:rPr>
                <w:rFonts w:hint="eastAsia" w:ascii="仿宋_GB2312" w:hAnsi="sans-serif" w:eastAsia="仿宋_GB2312" w:cs="仿宋_GB2312"/>
                <w:color w:val="000000"/>
                <w:sz w:val="21"/>
                <w:szCs w:val="21"/>
                <w:lang w:val="en-US" w:eastAsia="zh-CN"/>
              </w:rPr>
              <w:t>1</w:t>
            </w:r>
          </w:p>
        </w:tc>
      </w:tr>
    </w:tbl>
    <w:p w14:paraId="2F1A340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CF137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7F6A0F">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3AB6DABE">
            <w:pPr>
              <w:widowControl/>
              <w:jc w:val="center"/>
              <w:rPr>
                <w:rFonts w:ascii="黑体" w:hAnsi="黑体" w:eastAsia="黑体"/>
              </w:rPr>
            </w:pPr>
            <w:r>
              <w:rPr>
                <w:rFonts w:ascii="黑体" w:hAnsi="黑体" w:eastAsia="黑体"/>
                <w:kern w:val="0"/>
                <w:sz w:val="20"/>
                <w:szCs w:val="20"/>
              </w:rPr>
              <w:t>行政诉讼</w:t>
            </w:r>
          </w:p>
        </w:tc>
      </w:tr>
      <w:tr w14:paraId="2DCF0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32501C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50FD16C8">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0C29B8DB">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F82E4B3">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9AA0339">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7E23DC92">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5D891E2">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64A22355">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8764159">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ECAE312">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F230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DE04B74">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18D580E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22713E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E398A0">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512CE9E">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AC5C36D">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667467">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1235E24">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5E57204">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13386A5">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0555259">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2DA1B6">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ABBC83">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968CF0A">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D0544CA">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DD2A3B">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5916EC61">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B0D07F">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D1B301">
            <w:pPr>
              <w:widowControl/>
              <w:jc w:val="center"/>
              <w:rPr>
                <w:rFonts w:ascii="黑体" w:hAnsi="黑体" w:eastAsia="黑体"/>
              </w:rPr>
            </w:pPr>
            <w:r>
              <w:rPr>
                <w:rFonts w:ascii="黑体" w:hAnsi="黑体" w:eastAsia="黑体"/>
                <w:kern w:val="0"/>
                <w:sz w:val="20"/>
                <w:szCs w:val="20"/>
              </w:rPr>
              <w:t>总计</w:t>
            </w:r>
          </w:p>
        </w:tc>
      </w:tr>
      <w:tr w14:paraId="689E13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429262">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D5327E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9459845">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1B3100C">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66F63FA0">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4E1E950C">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0354CF2">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2149F6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4DE6E25">
            <w:pPr>
              <w:widowControl/>
              <w:spacing w:after="180"/>
              <w:jc w:val="center"/>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24C8062">
            <w:pPr>
              <w:widowControl/>
              <w:spacing w:after="180"/>
              <w:jc w:val="center"/>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B98D636">
            <w:pPr>
              <w:widowControl/>
              <w:spacing w:after="180"/>
              <w:ind w:firstLine="210" w:firstLineChars="100"/>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B2A87CF">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717717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899119F">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C14DE4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14:paraId="4507BFF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五、存在的主要问题及改进情况</w:t>
      </w:r>
    </w:p>
    <w:p w14:paraId="1768CA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我单位政府信息公开工作虽有进展，在拓宽公开范围、丰富渠道及强化政策解读上取得一定成效，但仍存在两处问题：一是主动公开针对性不足，侧重常规工作信息，对公众关切的政策细节、实操指引等挖掘不深，主动回应意识薄弱；二是信息更新时效性不足，部分动态信息、配套文件更新滞后，关键信息未实现“即生成、即公开”。针对上述问题，我单位制定针对性改进措施：</w:t>
      </w:r>
    </w:p>
    <w:p w14:paraId="706DED5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一是提升信息公开时效性。</w:t>
      </w:r>
      <w:r>
        <w:rPr>
          <w:rFonts w:hint="eastAsia" w:ascii="仿宋_GB2312" w:hAnsi="仿宋_GB2312" w:eastAsia="仿宋_GB2312" w:cs="仿宋_GB2312"/>
          <w:kern w:val="2"/>
          <w:sz w:val="32"/>
          <w:szCs w:val="32"/>
          <w:lang w:val="en-US" w:eastAsia="zh-CN" w:bidi="ar-SA"/>
        </w:rPr>
        <w:t>建立“源头把控+定期督办”机制，明确各科室责任及时限，常规信息每周排查更新，重要信息当日梳理公开，同步设立预警台账督办整改，保障信息时效准确。</w:t>
      </w:r>
    </w:p>
    <w:p w14:paraId="54641F7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二是强化主动公开质效。</w:t>
      </w:r>
      <w:r>
        <w:rPr>
          <w:rFonts w:hint="eastAsia" w:ascii="仿宋_GB2312" w:hAnsi="仿宋_GB2312" w:eastAsia="仿宋_GB2312" w:cs="仿宋_GB2312"/>
          <w:kern w:val="2"/>
          <w:sz w:val="32"/>
          <w:szCs w:val="32"/>
          <w:lang w:val="en-US" w:eastAsia="zh-CN" w:bidi="ar-SA"/>
        </w:rPr>
        <w:t>健全分级负责工作体系，将其纳入科室考核，聚焦公众需求梳理公开清单，深化政策解读、公开办事全流程，主动收集群众建议优化内容形式，杜绝被动泛化公开。</w:t>
      </w:r>
    </w:p>
    <w:p w14:paraId="1B590E8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六、其他需要报告的事项</w:t>
      </w:r>
    </w:p>
    <w:p w14:paraId="4F289089">
      <w:pPr>
        <w:pStyle w:val="6"/>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（一）本年度政府信息公开申请未达到《政府信息公开信息处理费管理办法》（国办函〔2020〕109号）第四条、第五条所规定的信息处理费收费标准，故未收取信息处理费。</w:t>
      </w:r>
    </w:p>
    <w:p w14:paraId="66E07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落实政务公开工作要点情况：一是加强民政互动。我单位着眼政务公开的宣传推广力度，通过“政府公开日”提升公众的参与度与满意度，确保政务公开工作取得实效，落到实处。二是强化工作保障与监督。为确保政务公开工作的顺利推进，对公开信息依法依规进行审查。各分管领导对公开内容进行严格审核，确保信息的真实性与合法性。领导小组办公室设在我单位法治科，负责牵头政务公开日常工作，并明确各科室的责任分工。三是多方面开展政策解读。继续强化政策解读服务。及时在网站政策解读专栏发布解读信息，并做好政策文件的相互链接。</w:t>
      </w:r>
    </w:p>
    <w:p w14:paraId="2B6582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（三）2025年全年接到市人大常委会交办的人大代表建议办理工作0件，收到市政协</w:t>
      </w:r>
      <w:bookmarkStart w:id="10" w:name="_GoBack"/>
      <w:bookmarkEnd w:id="10"/>
      <w:r>
        <w:rPr>
          <w:rFonts w:hint="eastAsia" w:ascii="仿宋_GB2312" w:hAnsi="仿宋_GB2312" w:eastAsia="仿宋_GB2312" w:cs="仿宋_GB2312"/>
          <w:kern w:val="2"/>
          <w:sz w:val="32"/>
          <w:szCs w:val="32"/>
          <w:highlight w:val="none"/>
          <w:lang w:val="en-US" w:eastAsia="zh-CN" w:bidi="ar-SA"/>
        </w:rPr>
        <w:t>会议提案0件。</w:t>
      </w:r>
    </w:p>
    <w:p w14:paraId="5FCAB1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（四）创新实践情况：2025年，</w:t>
      </w:r>
      <w:r>
        <w:rPr>
          <w:rFonts w:hint="eastAsia" w:ascii="仿宋_GB2312" w:hAnsi="仿宋_GB2312" w:eastAsia="仿宋_GB2312" w:cs="仿宋_GB2312"/>
          <w:strike w:val="0"/>
          <w:dstrike w:val="0"/>
          <w:color w:val="auto"/>
          <w:kern w:val="2"/>
          <w:sz w:val="32"/>
          <w:szCs w:val="32"/>
          <w:highlight w:val="none"/>
          <w:lang w:val="en-US" w:eastAsia="zh-CN" w:bidi="ar-SA"/>
        </w:rPr>
        <w:t>我单位</w:t>
      </w:r>
      <w:r>
        <w:rPr>
          <w:rFonts w:hint="eastAsia" w:ascii="仿宋_GB2312" w:hAnsi="仿宋_GB2312" w:eastAsia="仿宋_GB2312" w:cs="仿宋_GB2312"/>
          <w:kern w:val="2"/>
          <w:sz w:val="32"/>
          <w:szCs w:val="32"/>
          <w:highlight w:val="none"/>
          <w:lang w:val="en-US" w:eastAsia="zh-CN" w:bidi="ar-SA"/>
        </w:rPr>
        <w:t>加大政府信息主动公开力度，组织</w:t>
      </w:r>
      <w:r>
        <w:rPr>
          <w:rFonts w:hint="eastAsia" w:ascii="仿宋_GB2312" w:hAnsi="仿宋_GB2312" w:eastAsia="仿宋_GB2312" w:cs="仿宋_GB2312"/>
          <w:strike w:val="0"/>
          <w:dstrike w:val="0"/>
          <w:color w:val="auto"/>
          <w:kern w:val="2"/>
          <w:sz w:val="32"/>
          <w:szCs w:val="32"/>
          <w:highlight w:val="none"/>
          <w:lang w:val="en-US" w:eastAsia="zh-CN" w:bidi="ar-SA"/>
        </w:rPr>
        <w:t>全单位</w:t>
      </w:r>
      <w:r>
        <w:rPr>
          <w:rFonts w:hint="eastAsia" w:ascii="仿宋_GB2312" w:hAnsi="仿宋_GB2312" w:eastAsia="仿宋_GB2312" w:cs="仿宋_GB2312"/>
          <w:kern w:val="2"/>
          <w:sz w:val="32"/>
          <w:szCs w:val="32"/>
          <w:highlight w:val="none"/>
          <w:lang w:val="en-US" w:eastAsia="zh-CN" w:bidi="ar-SA"/>
        </w:rPr>
        <w:t>学习政务公开相关工作《条例》《办法》，加强政策解读工作，取得了积极成效。</w:t>
      </w:r>
    </w:p>
    <w:p w14:paraId="7CA66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（五）本行政机关政府信息公开工作年度报告数据统计需要说明的事项。本报告中所列数据的统计时限为2025年1月1日至2025年12月31日。</w:t>
      </w:r>
    </w:p>
    <w:p w14:paraId="59EB8A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（六）本行政机关认为需要报告的其他事项：无。</w:t>
      </w:r>
    </w:p>
    <w:p w14:paraId="1B517D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仿宋_GB2312" w:eastAsia="仿宋_GB2312" w:cs="仿宋_GB2312"/>
          <w:kern w:val="2"/>
          <w:sz w:val="32"/>
          <w:szCs w:val="32"/>
          <w:highlight w:val="none"/>
          <w:lang w:val="en-US" w:eastAsia="zh-CN" w:bidi="ar-SA"/>
        </w:rPr>
        <w:t>（七）其他有关文件专门要求通过政府信息公开工作年度报告予以报告的事项：无。</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71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367BB">
                          <w:pPr>
                            <w:pStyle w:val="3"/>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9367BB">
                    <w:pPr>
                      <w:pStyle w:val="3"/>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YTNhNzEyZmM4NGRjMDllOGFmYzY4MGFkNjBmZGUifQ=="/>
  </w:docVars>
  <w:rsids>
    <w:rsidRoot w:val="7BD76FF5"/>
    <w:rsid w:val="01920FFF"/>
    <w:rsid w:val="025C116B"/>
    <w:rsid w:val="04F97001"/>
    <w:rsid w:val="07CC0772"/>
    <w:rsid w:val="08421898"/>
    <w:rsid w:val="0B934D99"/>
    <w:rsid w:val="0E7F0AEC"/>
    <w:rsid w:val="119A7921"/>
    <w:rsid w:val="1BFF2321"/>
    <w:rsid w:val="267A6873"/>
    <w:rsid w:val="29DF2B5A"/>
    <w:rsid w:val="2BB15FF0"/>
    <w:rsid w:val="2BEE2BAD"/>
    <w:rsid w:val="32684D06"/>
    <w:rsid w:val="37BC1DFF"/>
    <w:rsid w:val="3862E378"/>
    <w:rsid w:val="39302928"/>
    <w:rsid w:val="40093153"/>
    <w:rsid w:val="40442B3E"/>
    <w:rsid w:val="420C0714"/>
    <w:rsid w:val="43005C52"/>
    <w:rsid w:val="44311E1E"/>
    <w:rsid w:val="499676BB"/>
    <w:rsid w:val="4CB059AA"/>
    <w:rsid w:val="4D7B7368"/>
    <w:rsid w:val="4DFB39C7"/>
    <w:rsid w:val="583077A8"/>
    <w:rsid w:val="594B5303"/>
    <w:rsid w:val="5A0B69B1"/>
    <w:rsid w:val="5B4403C8"/>
    <w:rsid w:val="5C1714AC"/>
    <w:rsid w:val="65D91B20"/>
    <w:rsid w:val="66E93B61"/>
    <w:rsid w:val="67C94954"/>
    <w:rsid w:val="69901D47"/>
    <w:rsid w:val="6A505A77"/>
    <w:rsid w:val="6B7D7135"/>
    <w:rsid w:val="6BDDA1FD"/>
    <w:rsid w:val="6F612C55"/>
    <w:rsid w:val="708863C4"/>
    <w:rsid w:val="70BC0C6D"/>
    <w:rsid w:val="730E459B"/>
    <w:rsid w:val="743410F6"/>
    <w:rsid w:val="7794302A"/>
    <w:rsid w:val="7BD76FF5"/>
    <w:rsid w:val="7C3EEE42"/>
    <w:rsid w:val="AFB7E942"/>
    <w:rsid w:val="BEBFE458"/>
    <w:rsid w:val="D5EAF48C"/>
    <w:rsid w:val="EEE51708"/>
    <w:rsid w:val="EFEFB09B"/>
    <w:rsid w:val="F78FF2C9"/>
    <w:rsid w:val="FBD3D153"/>
    <w:rsid w:val="FC09A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First Indent 2"/>
    <w:basedOn w:val="2"/>
    <w:next w:val="1"/>
    <w:autoRedefine/>
    <w:unhideWhenUsed/>
    <w:qFormat/>
    <w:uiPriority w:val="99"/>
    <w:pPr>
      <w:ind w:firstLine="420" w:firstLineChars="200"/>
    </w:pPr>
  </w:style>
  <w:style w:type="character" w:styleId="9">
    <w:name w:val="Strong"/>
    <w:basedOn w:val="8"/>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政府信息公开稿件数量对比图</a:t>
            </a:r>
          </a:p>
        </c:rich>
      </c:tx>
      <c:layout/>
      <c:overlay val="0"/>
      <c:spPr>
        <a:noFill/>
        <a:ln>
          <a:noFill/>
        </a:ln>
        <a:effectLst/>
      </c:spPr>
    </c:title>
    <c:autoTitleDeleted val="0"/>
    <c:plotArea>
      <c:layout/>
      <c:barChart>
        <c:barDir val="col"/>
        <c:grouping val="percentStacked"/>
        <c:varyColors val="0"/>
        <c:ser>
          <c:idx val="0"/>
          <c:order val="0"/>
          <c:tx>
            <c:strRef>
              <c:f>Sheet1!$B$1</c:f>
              <c:strCache>
                <c:ptCount val="1"/>
                <c:pt idx="0">
                  <c:v>数量</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2025年</c:v>
                </c:pt>
              </c:strCache>
            </c:strRef>
          </c:cat>
          <c:val>
            <c:numRef>
              <c:f>Sheet1!$B$2:$B$3</c:f>
              <c:numCache>
                <c:formatCode>General</c:formatCode>
                <c:ptCount val="2"/>
                <c:pt idx="0">
                  <c:v>163</c:v>
                </c:pt>
                <c:pt idx="1">
                  <c:v>164</c:v>
                </c:pt>
              </c:numCache>
            </c:numRef>
          </c:val>
        </c:ser>
        <c:dLbls>
          <c:showLegendKey val="0"/>
          <c:showVal val="1"/>
          <c:showCatName val="0"/>
          <c:showSerName val="0"/>
          <c:showPercent val="0"/>
          <c:showBubbleSize val="0"/>
        </c:dLbls>
        <c:gapWidth val="130"/>
        <c:overlap val="100"/>
        <c:axId val="510448214"/>
        <c:axId val="65117841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2025年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2025年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10448214"/>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51178415"/>
        <c:crosses val="autoZero"/>
        <c:auto val="1"/>
        <c:lblAlgn val="ctr"/>
        <c:lblOffset val="100"/>
        <c:noMultiLvlLbl val="0"/>
      </c:catAx>
      <c:valAx>
        <c:axId val="651178415"/>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0%"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0448214"/>
        <c:crosses val="autoZero"/>
        <c:crossBetween val="between"/>
      </c:valAx>
      <c:spPr>
        <a:noFill/>
        <a:ln>
          <a:noFill/>
        </a:ln>
        <a:effectLst/>
      </c:spPr>
    </c:plotArea>
    <c:plotVisOnly val="1"/>
    <c:dispBlanksAs val="gap"/>
    <c:showDLblsOverMax val="0"/>
    <c:extLst>
      <c:ext uri="{0b15fc19-7d7d-44ad-8c2d-2c3a37ce22c3}">
        <chartProps xmlns="https://web.wps.cn/et/2018/main" chartId="{115ed673-86c2-4478-87f1-d745d40fdeb6}"/>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依申请公开数量对比图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数量</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2025年</c:v>
                </c:pt>
              </c:strCache>
            </c:strRef>
          </c:cat>
          <c:val>
            <c:numRef>
              <c:f>Sheet1!$B$2:$B$3</c:f>
              <c:numCache>
                <c:formatCode>General</c:formatCode>
                <c:ptCount val="2"/>
                <c:pt idx="0">
                  <c:v>13</c:v>
                </c:pt>
                <c:pt idx="1">
                  <c:v>8</c:v>
                </c:pt>
              </c:numCache>
            </c:numRef>
          </c:val>
        </c:ser>
        <c:dLbls>
          <c:showLegendKey val="0"/>
          <c:showVal val="1"/>
          <c:showCatName val="0"/>
          <c:showSerName val="0"/>
          <c:showPercent val="0"/>
          <c:showBubbleSize val="0"/>
        </c:dLbls>
        <c:gapWidth val="130"/>
        <c:overlap val="30"/>
        <c:axId val="510448214"/>
        <c:axId val="65117841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2025年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2025年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10448214"/>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51178415"/>
        <c:crosses val="autoZero"/>
        <c:auto val="1"/>
        <c:lblAlgn val="ctr"/>
        <c:lblOffset val="100"/>
        <c:noMultiLvlLbl val="0"/>
      </c:catAx>
      <c:valAx>
        <c:axId val="651178415"/>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0448214"/>
        <c:crosses val="autoZero"/>
        <c:crossBetween val="between"/>
      </c:valAx>
      <c:spPr>
        <a:noFill/>
        <a:ln>
          <a:noFill/>
        </a:ln>
        <a:effectLst/>
      </c:spPr>
    </c:plotArea>
    <c:plotVisOnly val="1"/>
    <c:dispBlanksAs val="gap"/>
    <c:showDLblsOverMax val="0"/>
    <c:extLst>
      <c:ext uri="{0b15fc19-7d7d-44ad-8c2d-2c3a37ce22c3}">
        <chartProps xmlns="https://web.wps.cn/et/2018/main" chartId="{8f65952b-7ae9-4e79-bb75-cff7067bc30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3227</Words>
  <Characters>3371</Characters>
  <Lines>0</Lines>
  <Paragraphs>0</Paragraphs>
  <TotalTime>18</TotalTime>
  <ScaleCrop>false</ScaleCrop>
  <LinksUpToDate>false</LinksUpToDate>
  <CharactersWithSpaces>3372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2022-01-20T00:07:00Z</dcterms:created>
  <dc:creator>御</dc:creator>
  <cp:lastModifiedBy>154154646315649831</cp:lastModifiedBy>
  <dcterms:modified xsi:type="dcterms:W3CDTF">2026-01-23T14:24:29Z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22747531A959DF04CC9A64699A1BA628_43</vt:lpwstr>
  </property>
  <property fmtid="{D5CDD505-2E9C-101B-9397-08002B2CF9AE}" pid="4" name="KSOTemplateDocerSaveRecord">
    <vt:lpwstr>eyJoZGlkIjoiMjEwMzZlOWU0YmUyOGJkNWM2MDFiOWI5MjE3ODQ2OGQiLCJ1c2VySWQiOiI0MjQ3MjA0NTgifQ==</vt:lpwstr>
  </property>
</Properties>
</file>