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03F64">
      <w:pPr>
        <w:rPr>
          <w:rFonts w:hint="eastAsia"/>
        </w:rPr>
      </w:pPr>
    </w:p>
    <w:p w14:paraId="7954364C">
      <w:pPr>
        <w:rPr>
          <w:rFonts w:hint="eastAsia"/>
        </w:rPr>
      </w:pPr>
    </w:p>
    <w:p w14:paraId="1C2B90B4">
      <w:pPr>
        <w:jc w:val="center"/>
        <w:rPr>
          <w:rFonts w:hint="eastAsia" w:ascii="宋体" w:hAnsi="宋体" w:eastAsia="宋体" w:cs="宋体"/>
          <w:b/>
          <w:bCs/>
          <w:sz w:val="44"/>
          <w:szCs w:val="44"/>
        </w:rPr>
      </w:pPr>
    </w:p>
    <w:p w14:paraId="3E4316FA">
      <w:pPr>
        <w:jc w:val="center"/>
        <w:rPr>
          <w:rFonts w:hint="eastAsia" w:ascii="宋体" w:hAnsi="宋体" w:eastAsia="宋体" w:cs="宋体"/>
          <w:b/>
          <w:bCs/>
          <w:sz w:val="44"/>
          <w:szCs w:val="44"/>
        </w:rPr>
      </w:pPr>
    </w:p>
    <w:p w14:paraId="0C80280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eastAsia="宋体" w:cs="宋体"/>
          <w:b/>
          <w:bCs/>
          <w:sz w:val="44"/>
          <w:szCs w:val="44"/>
        </w:rPr>
      </w:pPr>
      <w:r>
        <w:rPr>
          <w:rFonts w:hint="eastAsia" w:ascii="方正小标宋简体" w:hAnsi="方正小标宋简体" w:eastAsia="方正小标宋简体" w:cs="方正小标宋简体"/>
          <w:b/>
          <w:bCs/>
          <w:sz w:val="44"/>
          <w:szCs w:val="44"/>
        </w:rPr>
        <w:t>枣庄高新建设集团有限公司</w:t>
      </w:r>
    </w:p>
    <w:p w14:paraId="11698F1A">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年政府信息公开工作年度报告</w:t>
      </w:r>
    </w:p>
    <w:p w14:paraId="7C37A6C2">
      <w:pPr>
        <w:rPr>
          <w:rFonts w:hint="eastAsia"/>
        </w:rPr>
      </w:pPr>
    </w:p>
    <w:p w14:paraId="6B8E3F85">
      <w:pPr>
        <w:rPr>
          <w:rFonts w:hint="eastAsia"/>
        </w:rPr>
      </w:pPr>
    </w:p>
    <w:p w14:paraId="71949672">
      <w:pPr>
        <w:rPr>
          <w:rFonts w:hint="eastAsia"/>
        </w:rPr>
      </w:pPr>
    </w:p>
    <w:p w14:paraId="750ECE46">
      <w:pPr>
        <w:rPr>
          <w:rFonts w:hint="eastAsia"/>
        </w:rPr>
      </w:pPr>
    </w:p>
    <w:p w14:paraId="24BD8DCC">
      <w:pPr>
        <w:rPr>
          <w:rFonts w:hint="eastAsia"/>
        </w:rPr>
      </w:pPr>
    </w:p>
    <w:p w14:paraId="5278FD3F">
      <w:pPr>
        <w:rPr>
          <w:rFonts w:hint="eastAsia"/>
        </w:rPr>
      </w:pPr>
    </w:p>
    <w:p w14:paraId="7E7FEBD5">
      <w:pPr>
        <w:rPr>
          <w:rFonts w:hint="eastAsia"/>
        </w:rPr>
      </w:pPr>
    </w:p>
    <w:p w14:paraId="19A424C1">
      <w:pPr>
        <w:rPr>
          <w:rFonts w:hint="eastAsia"/>
        </w:rPr>
      </w:pPr>
    </w:p>
    <w:p w14:paraId="534A942F">
      <w:pPr>
        <w:rPr>
          <w:rFonts w:hint="eastAsia"/>
        </w:rPr>
      </w:pPr>
    </w:p>
    <w:p w14:paraId="629462A5">
      <w:pPr>
        <w:rPr>
          <w:rFonts w:hint="eastAsia"/>
        </w:rPr>
      </w:pPr>
    </w:p>
    <w:p w14:paraId="5FB6B331">
      <w:pPr>
        <w:rPr>
          <w:rFonts w:hint="eastAsia"/>
        </w:rPr>
      </w:pPr>
    </w:p>
    <w:p w14:paraId="5E27650F">
      <w:pPr>
        <w:rPr>
          <w:rFonts w:hint="eastAsia"/>
        </w:rPr>
      </w:pPr>
    </w:p>
    <w:p w14:paraId="3565953A">
      <w:pPr>
        <w:rPr>
          <w:rFonts w:hint="eastAsia"/>
        </w:rPr>
      </w:pPr>
    </w:p>
    <w:p w14:paraId="67535AB1">
      <w:pPr>
        <w:rPr>
          <w:rFonts w:hint="eastAsia"/>
        </w:rPr>
      </w:pPr>
    </w:p>
    <w:p w14:paraId="20566B65">
      <w:pPr>
        <w:rPr>
          <w:rFonts w:hint="eastAsia"/>
        </w:rPr>
      </w:pPr>
    </w:p>
    <w:p w14:paraId="63ADE780">
      <w:pPr>
        <w:rPr>
          <w:rFonts w:hint="eastAsia"/>
        </w:rPr>
      </w:pPr>
    </w:p>
    <w:p w14:paraId="0FAE4298">
      <w:pPr>
        <w:rPr>
          <w:rFonts w:hint="eastAsia"/>
        </w:rPr>
      </w:pPr>
    </w:p>
    <w:p w14:paraId="79595C66">
      <w:pPr>
        <w:rPr>
          <w:rFonts w:hint="eastAsia"/>
        </w:rPr>
      </w:pPr>
    </w:p>
    <w:p w14:paraId="358A0D7D">
      <w:pPr>
        <w:rPr>
          <w:rFonts w:hint="eastAsia"/>
        </w:rPr>
      </w:pPr>
    </w:p>
    <w:p w14:paraId="5A8F94A3">
      <w:pPr>
        <w:jc w:val="center"/>
        <w:rPr>
          <w:rFonts w:hint="eastAsia"/>
          <w:b/>
          <w:bCs/>
          <w:sz w:val="32"/>
          <w:szCs w:val="32"/>
          <w:lang w:val="en-US" w:eastAsia="zh-CN"/>
        </w:rPr>
      </w:pPr>
      <w:r>
        <w:rPr>
          <w:rFonts w:hint="eastAsia"/>
          <w:b/>
          <w:bCs/>
          <w:sz w:val="32"/>
          <w:szCs w:val="32"/>
          <w:lang w:val="en-US" w:eastAsia="zh-CN"/>
        </w:rPr>
        <w:t>2025年1月13日</w:t>
      </w:r>
    </w:p>
    <w:p w14:paraId="2548C6F1">
      <w:pPr>
        <w:jc w:val="center"/>
        <w:rPr>
          <w:rFonts w:hint="default"/>
          <w:b/>
          <w:bCs/>
          <w:sz w:val="32"/>
          <w:szCs w:val="32"/>
          <w:lang w:val="en-US" w:eastAsia="zh-CN"/>
        </w:rPr>
      </w:pPr>
      <w:r>
        <w:rPr>
          <w:rFonts w:hint="eastAsia"/>
          <w:b/>
          <w:bCs/>
          <w:sz w:val="32"/>
          <w:szCs w:val="32"/>
          <w:lang w:val="en-US" w:eastAsia="zh-CN"/>
        </w:rPr>
        <w:t>建设集团综合部</w:t>
      </w:r>
    </w:p>
    <w:p w14:paraId="6A90AEBD">
      <w:pPr>
        <w:rPr>
          <w:rFonts w:hint="eastAsia"/>
        </w:rPr>
      </w:pPr>
    </w:p>
    <w:p w14:paraId="5C025E16">
      <w:pPr>
        <w:rPr>
          <w:rFonts w:hint="eastAsia"/>
        </w:rPr>
      </w:pPr>
    </w:p>
    <w:p w14:paraId="6BF1431A">
      <w:pPr>
        <w:rPr>
          <w:rFonts w:hint="eastAsia"/>
        </w:rPr>
      </w:pPr>
    </w:p>
    <w:p w14:paraId="45FF2CE6">
      <w:pPr>
        <w:rPr>
          <w:rFonts w:hint="eastAsia"/>
        </w:rPr>
      </w:pPr>
    </w:p>
    <w:p w14:paraId="38E679E7">
      <w:pPr>
        <w:rPr>
          <w:rFonts w:hint="eastAsia"/>
        </w:rPr>
      </w:pPr>
    </w:p>
    <w:p w14:paraId="02B73F36">
      <w:pPr>
        <w:ind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本年度报告根据《中华人民共和国政府信息公开条例》和《国务院办公厅政府信息与政务公开办公室关于印发</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中华人民共和国政府信息公开工作年度报告格式</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的通知》（国办公开办函〔2021〕30号）相关要求编制，内容包括总体情况、主动公开政府信息情况、收到和处理政府信息公开申请情况、</w:t>
      </w:r>
      <w:r>
        <w:rPr>
          <w:rFonts w:hint="eastAsia" w:ascii="仿宋_GB2312" w:hAnsi="仿宋_GB2312" w:eastAsia="仿宋_GB2312" w:cs="仿宋_GB2312"/>
          <w:i w:val="0"/>
          <w:iCs w:val="0"/>
          <w:caps w:val="0"/>
          <w:color w:val="auto"/>
          <w:spacing w:val="0"/>
          <w:sz w:val="32"/>
          <w:szCs w:val="32"/>
          <w:lang w:val="en-US" w:eastAsia="zh-CN"/>
        </w:rPr>
        <w:t>因</w:t>
      </w:r>
      <w:r>
        <w:rPr>
          <w:rFonts w:hint="eastAsia" w:ascii="仿宋_GB2312" w:hAnsi="仿宋_GB2312" w:eastAsia="仿宋_GB2312" w:cs="仿宋_GB2312"/>
          <w:i w:val="0"/>
          <w:iCs w:val="0"/>
          <w:caps w:val="0"/>
          <w:color w:val="auto"/>
          <w:spacing w:val="0"/>
          <w:sz w:val="32"/>
          <w:szCs w:val="32"/>
        </w:rPr>
        <w:t>政府信息公开</w:t>
      </w:r>
      <w:r>
        <w:rPr>
          <w:rFonts w:hint="eastAsia" w:ascii="仿宋_GB2312" w:hAnsi="仿宋_GB2312" w:eastAsia="仿宋_GB2312" w:cs="仿宋_GB2312"/>
          <w:i w:val="0"/>
          <w:iCs w:val="0"/>
          <w:caps w:val="0"/>
          <w:color w:val="auto"/>
          <w:spacing w:val="0"/>
          <w:sz w:val="32"/>
          <w:szCs w:val="32"/>
          <w:lang w:val="en-US" w:eastAsia="zh-CN"/>
        </w:rPr>
        <w:t>工作被申请</w:t>
      </w:r>
      <w:r>
        <w:rPr>
          <w:rFonts w:hint="eastAsia" w:ascii="仿宋_GB2312" w:hAnsi="仿宋_GB2312" w:eastAsia="仿宋_GB2312" w:cs="仿宋_GB2312"/>
          <w:i w:val="0"/>
          <w:iCs w:val="0"/>
          <w:caps w:val="0"/>
          <w:color w:val="auto"/>
          <w:spacing w:val="0"/>
          <w:sz w:val="32"/>
          <w:szCs w:val="32"/>
        </w:rPr>
        <w:t>行政复议</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提起</w:t>
      </w:r>
      <w:r>
        <w:rPr>
          <w:rFonts w:hint="eastAsia" w:ascii="仿宋_GB2312" w:hAnsi="仿宋_GB2312" w:eastAsia="仿宋_GB2312" w:cs="仿宋_GB2312"/>
          <w:i w:val="0"/>
          <w:iCs w:val="0"/>
          <w:caps w:val="0"/>
          <w:color w:val="auto"/>
          <w:spacing w:val="0"/>
          <w:sz w:val="32"/>
          <w:szCs w:val="32"/>
        </w:rPr>
        <w:t>行政诉讼</w:t>
      </w:r>
      <w:r>
        <w:rPr>
          <w:rFonts w:hint="eastAsia" w:ascii="仿宋_GB2312" w:hAnsi="仿宋_GB2312" w:eastAsia="仿宋_GB2312" w:cs="仿宋_GB2312"/>
          <w:i w:val="0"/>
          <w:iCs w:val="0"/>
          <w:caps w:val="0"/>
          <w:color w:val="auto"/>
          <w:spacing w:val="0"/>
          <w:sz w:val="32"/>
          <w:szCs w:val="32"/>
          <w:lang w:eastAsia="zh-CN"/>
        </w:rPr>
        <w:t>的</w:t>
      </w:r>
      <w:r>
        <w:rPr>
          <w:rFonts w:hint="eastAsia" w:ascii="仿宋_GB2312" w:hAnsi="仿宋_GB2312" w:eastAsia="仿宋_GB2312" w:cs="仿宋_GB2312"/>
          <w:i w:val="0"/>
          <w:iCs w:val="0"/>
          <w:caps w:val="0"/>
          <w:color w:val="auto"/>
          <w:spacing w:val="0"/>
          <w:sz w:val="32"/>
          <w:szCs w:val="32"/>
        </w:rPr>
        <w:t>情况、</w:t>
      </w:r>
      <w:r>
        <w:rPr>
          <w:rFonts w:hint="eastAsia" w:ascii="仿宋_GB2312" w:hAnsi="仿宋_GB2312" w:eastAsia="仿宋_GB2312" w:cs="仿宋_GB2312"/>
          <w:i w:val="0"/>
          <w:iCs w:val="0"/>
          <w:caps w:val="0"/>
          <w:color w:val="auto"/>
          <w:spacing w:val="0"/>
          <w:sz w:val="32"/>
          <w:szCs w:val="32"/>
          <w:lang w:val="en-US" w:eastAsia="zh-CN"/>
        </w:rPr>
        <w:t>政府信息公开工作</w:t>
      </w:r>
      <w:r>
        <w:rPr>
          <w:rFonts w:hint="eastAsia" w:ascii="仿宋_GB2312" w:hAnsi="仿宋_GB2312" w:eastAsia="仿宋_GB2312" w:cs="仿宋_GB2312"/>
          <w:i w:val="0"/>
          <w:iCs w:val="0"/>
          <w:caps w:val="0"/>
          <w:color w:val="auto"/>
          <w:spacing w:val="0"/>
          <w:sz w:val="32"/>
          <w:szCs w:val="32"/>
        </w:rPr>
        <w:t>存在的主要问题及改进情况、其他需要报告的事项等六个部分。本年度报告中所列数据统计期限从202</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年1月1日到202</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年12月31日。</w:t>
      </w:r>
      <w:r>
        <w:rPr>
          <w:rFonts w:hint="eastAsia" w:ascii="仿宋_GB2312" w:hAnsi="仿宋_GB2312" w:eastAsia="仿宋_GB2312" w:cs="仿宋_GB2312"/>
          <w:sz w:val="32"/>
          <w:szCs w:val="32"/>
        </w:rPr>
        <w:t>本报告全文将在枣庄高新区官网（http://www.zzctp.gov.cn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“政府信息公开年度报告”专栏公布。如对本报告有疑问，请与枣庄高新</w:t>
      </w:r>
      <w:r>
        <w:rPr>
          <w:rFonts w:hint="eastAsia" w:ascii="仿宋_GB2312" w:hAnsi="仿宋_GB2312" w:eastAsia="仿宋_GB2312" w:cs="仿宋_GB2312"/>
          <w:sz w:val="32"/>
          <w:szCs w:val="32"/>
          <w:lang w:val="en-US" w:eastAsia="zh-CN"/>
        </w:rPr>
        <w:t>建设集团有限公司</w:t>
      </w:r>
      <w:r>
        <w:rPr>
          <w:rFonts w:hint="eastAsia" w:ascii="仿宋_GB2312" w:hAnsi="仿宋_GB2312" w:eastAsia="仿宋_GB2312" w:cs="仿宋_GB2312"/>
          <w:sz w:val="32"/>
          <w:szCs w:val="32"/>
        </w:rPr>
        <w:t>办公室联系（联系电话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0632-</w:t>
      </w:r>
      <w:r>
        <w:rPr>
          <w:rFonts w:hint="eastAsia" w:ascii="仿宋_GB2312" w:hAnsi="仿宋_GB2312" w:eastAsia="仿宋_GB2312" w:cs="仿宋_GB2312"/>
          <w:sz w:val="32"/>
          <w:szCs w:val="32"/>
          <w:lang w:val="en-US" w:eastAsia="zh-CN"/>
        </w:rPr>
        <w:t>7689899</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gxq</w:t>
      </w:r>
      <w:r>
        <w:rPr>
          <w:rFonts w:hint="eastAsia" w:ascii="仿宋_GB2312" w:hAnsi="仿宋_GB2312" w:eastAsia="仿宋_GB2312" w:cs="仿宋_GB2312"/>
          <w:sz w:val="32"/>
          <w:szCs w:val="32"/>
          <w:lang w:val="en-US" w:eastAsia="zh-CN"/>
        </w:rPr>
        <w:t>jsjt</w:t>
      </w:r>
      <w:r>
        <w:rPr>
          <w:rFonts w:hint="eastAsia" w:ascii="仿宋_GB2312" w:hAnsi="仿宋_GB2312" w:eastAsia="仿宋_GB2312" w:cs="仿宋_GB2312"/>
          <w:sz w:val="32"/>
          <w:szCs w:val="32"/>
        </w:rPr>
        <w:t>@163.com）。</w:t>
      </w:r>
    </w:p>
    <w:p w14:paraId="57C7D0C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一、总体情况</w:t>
      </w:r>
    </w:p>
    <w:p w14:paraId="48E085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2025年，</w:t>
      </w:r>
      <w:r>
        <w:rPr>
          <w:rFonts w:hint="eastAsia" w:ascii="仿宋_GB2312" w:hAnsi="仿宋_GB2312" w:eastAsia="仿宋_GB2312" w:cs="仿宋_GB2312"/>
          <w:color w:val="auto"/>
          <w:sz w:val="32"/>
          <w:szCs w:val="32"/>
          <w:lang w:val="en-US" w:eastAsia="zh-CN"/>
        </w:rPr>
        <w:t>枣庄高新建设集团有限公司</w:t>
      </w:r>
      <w:r>
        <w:rPr>
          <w:rFonts w:hint="eastAsia" w:ascii="仿宋_GB2312" w:hAnsi="仿宋_GB2312" w:eastAsia="仿宋_GB2312" w:cs="仿宋_GB2312"/>
          <w:i w:val="0"/>
          <w:iCs w:val="0"/>
          <w:caps w:val="0"/>
          <w:color w:val="auto"/>
          <w:spacing w:val="0"/>
          <w:sz w:val="32"/>
          <w:szCs w:val="32"/>
          <w:shd w:val="clear" w:fill="FFFFFF"/>
          <w:lang w:val="en-US" w:eastAsia="zh-CN"/>
        </w:rPr>
        <w:t>坚持以学习习近平新时代中国特色社会主义思想为指导，深入学习贯彻习近平总书记关于政务公开的重要指示批示精神，认真落实省、市、区工作要求，扎实推进政府信息公开工作，确保政府信息全面、及时、准确公开，全年工作运行规范。</w:t>
      </w:r>
    </w:p>
    <w:p w14:paraId="5E9B746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（一）主动公开</w:t>
      </w:r>
      <w:r>
        <w:rPr>
          <w:rFonts w:hint="eastAsia" w:ascii="楷体_GB2312" w:hAnsi="楷体_GB2312" w:eastAsia="楷体_GB2312" w:cs="楷体_GB2312"/>
          <w:b/>
          <w:bCs/>
          <w:sz w:val="32"/>
          <w:szCs w:val="32"/>
          <w:lang w:val="en-US" w:eastAsia="zh-CN"/>
        </w:rPr>
        <w:t>工作情况</w:t>
      </w:r>
    </w:p>
    <w:p w14:paraId="7CEC59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年主动公开政府信息</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通过政府门户网站公开政府信息</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包括部门信息24条、产业概况12条、重点项目建设情况12条、其他信息16条；通过高新区官方微信公众号</w:t>
      </w:r>
      <w:r>
        <w:rPr>
          <w:rFonts w:hint="eastAsia" w:ascii="仿宋_GB2312" w:hAnsi="仿宋_GB2312" w:eastAsia="仿宋_GB2312" w:cs="仿宋_GB2312"/>
          <w:sz w:val="32"/>
          <w:szCs w:val="32"/>
        </w:rPr>
        <w:t>公开各类信息</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条。</w:t>
      </w:r>
    </w:p>
    <w:p w14:paraId="48B402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drawing>
          <wp:inline distT="0" distB="0" distL="114300" distR="114300">
            <wp:extent cx="4439920" cy="2895600"/>
            <wp:effectExtent l="0" t="0" r="1778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4439920" cy="2895600"/>
                    </a:xfrm>
                    <a:prstGeom prst="rect">
                      <a:avLst/>
                    </a:prstGeom>
                    <a:noFill/>
                    <a:ln>
                      <a:noFill/>
                    </a:ln>
                  </pic:spPr>
                </pic:pic>
              </a:graphicData>
            </a:graphic>
          </wp:inline>
        </w:drawing>
      </w:r>
    </w:p>
    <w:p w14:paraId="2B231511">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4448175" cy="3130550"/>
            <wp:effectExtent l="0" t="0" r="9525"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448175" cy="3130550"/>
                    </a:xfrm>
                    <a:prstGeom prst="rect">
                      <a:avLst/>
                    </a:prstGeom>
                    <a:noFill/>
                    <a:ln>
                      <a:noFill/>
                    </a:ln>
                  </pic:spPr>
                </pic:pic>
              </a:graphicData>
            </a:graphic>
          </wp:inline>
        </w:drawing>
      </w:r>
    </w:p>
    <w:p w14:paraId="0A3E35B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）依申请公开情况</w:t>
      </w:r>
    </w:p>
    <w:p w14:paraId="72071A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1、收到和处理政府信息公开申请情况</w:t>
      </w:r>
    </w:p>
    <w:p w14:paraId="5DC763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枣庄高新建设集团有限公司认真执行《中华人民共和国政府信息公开条例》，严格规范依申请公开办理流程，加强政府信息依申请公开事项办理标准化规范化建设。2025年</w:t>
      </w:r>
      <w:r>
        <w:rPr>
          <w:rFonts w:hint="eastAsia" w:ascii="仿宋_GB2312" w:hAnsi="仿宋_GB2312" w:eastAsia="仿宋_GB2312" w:cs="仿宋_GB2312"/>
          <w:sz w:val="32"/>
          <w:szCs w:val="32"/>
        </w:rPr>
        <w:t>未收到申请公开的情况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与2024年情况一致。</w:t>
      </w:r>
    </w:p>
    <w:p w14:paraId="57F86DF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1F12AC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2、政府信息公开行政复议、行政诉讼情况</w:t>
      </w:r>
    </w:p>
    <w:p w14:paraId="4AE0CF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年没有针对政府信息公开事务的行政复议申请、申诉和行政诉讼案件以及被举报情况。 </w:t>
      </w:r>
    </w:p>
    <w:p w14:paraId="2A6E352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政府</w:t>
      </w:r>
      <w:r>
        <w:rPr>
          <w:rFonts w:hint="eastAsia" w:ascii="楷体_GB2312" w:hAnsi="楷体_GB2312" w:eastAsia="楷体_GB2312" w:cs="楷体_GB2312"/>
          <w:b/>
          <w:bCs/>
          <w:sz w:val="32"/>
          <w:szCs w:val="32"/>
        </w:rPr>
        <w:t>信息管理</w:t>
      </w:r>
    </w:p>
    <w:p w14:paraId="07D76E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严格执行“谁审查、谁负责，谁发布、谁负责，先审查、后发布”原则，形成主要领导负总责、分管领导亲自审、负责科室具体抓的政务公开机制，加强对公开信息的准确性、权威性、完整性审核，从源头防范信息安全风险。同时，加强信息报送工作，在保证数量的基础上，全力确保信息工作质量。</w:t>
      </w:r>
    </w:p>
    <w:p w14:paraId="16870BE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四）政府</w:t>
      </w:r>
      <w:r>
        <w:rPr>
          <w:rFonts w:hint="eastAsia" w:ascii="楷体_GB2312" w:hAnsi="楷体_GB2312" w:eastAsia="楷体_GB2312" w:cs="楷体_GB2312"/>
          <w:b/>
          <w:bCs/>
          <w:sz w:val="32"/>
          <w:szCs w:val="32"/>
        </w:rPr>
        <w:t>信息</w:t>
      </w:r>
      <w:r>
        <w:rPr>
          <w:rFonts w:hint="eastAsia" w:ascii="楷体_GB2312" w:hAnsi="楷体_GB2312" w:eastAsia="楷体_GB2312" w:cs="楷体_GB2312"/>
          <w:b/>
          <w:bCs/>
          <w:sz w:val="32"/>
          <w:szCs w:val="32"/>
          <w:lang w:val="en-US" w:eastAsia="zh-CN"/>
        </w:rPr>
        <w:t>公开</w:t>
      </w:r>
      <w:r>
        <w:rPr>
          <w:rFonts w:hint="eastAsia" w:ascii="楷体_GB2312" w:hAnsi="楷体_GB2312" w:eastAsia="楷体_GB2312" w:cs="楷体_GB2312"/>
          <w:b/>
          <w:bCs/>
          <w:sz w:val="32"/>
          <w:szCs w:val="32"/>
        </w:rPr>
        <w:t>平台建设</w:t>
      </w:r>
    </w:p>
    <w:p w14:paraId="72B43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依托政府网站和政务新媒体作为主要信息公开平台，</w:t>
      </w:r>
      <w:r>
        <w:rPr>
          <w:rFonts w:hint="eastAsia" w:ascii="仿宋_GB2312" w:hAnsi="仿宋_GB2312" w:eastAsia="仿宋_GB2312" w:cs="仿宋_GB2312"/>
          <w:i w:val="0"/>
          <w:iCs w:val="0"/>
          <w:caps w:val="0"/>
          <w:color w:val="auto"/>
          <w:spacing w:val="0"/>
          <w:sz w:val="32"/>
          <w:szCs w:val="32"/>
        </w:rPr>
        <w:t>及时调整更新信息内容，确保平台数据规范，为公众查询获取信息提供高效渠道</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切实保障人民群众的知情权、参与权和监督权。</w:t>
      </w:r>
    </w:p>
    <w:p w14:paraId="36B1E5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）监督保障</w:t>
      </w:r>
    </w:p>
    <w:p w14:paraId="01177B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集团</w:t>
      </w:r>
      <w:r>
        <w:rPr>
          <w:rFonts w:hint="eastAsia" w:ascii="仿宋_GB2312" w:hAnsi="仿宋_GB2312" w:eastAsia="仿宋_GB2312" w:cs="仿宋_GB2312"/>
          <w:b w:val="0"/>
          <w:bCs w:val="0"/>
          <w:i w:val="0"/>
          <w:iCs w:val="0"/>
          <w:caps w:val="0"/>
          <w:color w:val="auto"/>
          <w:spacing w:val="0"/>
          <w:sz w:val="32"/>
          <w:szCs w:val="32"/>
          <w:shd w:val="clear" w:fill="FFFFFF"/>
        </w:rPr>
        <w:t>高度重视政府信息公开的监督保障工作，</w:t>
      </w:r>
      <w:r>
        <w:rPr>
          <w:rFonts w:hint="eastAsia" w:ascii="仿宋_GB2312" w:hAnsi="仿宋_GB2312" w:eastAsia="仿宋_GB2312" w:cs="仿宋_GB2312"/>
          <w:i w:val="0"/>
          <w:iCs w:val="0"/>
          <w:caps w:val="0"/>
          <w:color w:val="auto"/>
          <w:spacing w:val="0"/>
          <w:sz w:val="32"/>
          <w:szCs w:val="32"/>
          <w:shd w:val="clear" w:fill="FFFFFF"/>
        </w:rPr>
        <w:t>每月对信息公开工作落实情况开展监督检查，</w:t>
      </w:r>
      <w:r>
        <w:rPr>
          <w:rFonts w:hint="eastAsia" w:ascii="仿宋_GB2312" w:hAnsi="仿宋_GB2312" w:eastAsia="仿宋_GB2312" w:cs="仿宋_GB2312"/>
          <w:b w:val="0"/>
          <w:bCs w:val="0"/>
          <w:i w:val="0"/>
          <w:iCs w:val="0"/>
          <w:caps w:val="0"/>
          <w:color w:val="auto"/>
          <w:spacing w:val="0"/>
          <w:sz w:val="32"/>
          <w:szCs w:val="32"/>
          <w:shd w:val="clear" w:fill="FFFFFF"/>
        </w:rPr>
        <w:t>加强对信息公开工作的监督检查，确保政府信息公开工作的规范性和有效性。</w:t>
      </w:r>
      <w:r>
        <w:rPr>
          <w:rFonts w:hint="eastAsia" w:ascii="仿宋_GB2312" w:hAnsi="仿宋_GB2312" w:eastAsia="仿宋_GB2312" w:cs="仿宋_GB2312"/>
          <w:i w:val="0"/>
          <w:iCs w:val="0"/>
          <w:caps w:val="0"/>
          <w:color w:val="auto"/>
          <w:spacing w:val="0"/>
          <w:sz w:val="32"/>
          <w:szCs w:val="32"/>
          <w:shd w:val="clear" w:fill="FFFFFF"/>
        </w:rPr>
        <w:t>自觉接受社会各界监督，主动听取群众意见和建议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持续健全政务信息公开</w:t>
      </w:r>
      <w:r>
        <w:rPr>
          <w:rFonts w:hint="eastAsia" w:ascii="仿宋_GB2312" w:hAnsi="仿宋_GB2312" w:eastAsia="仿宋_GB2312" w:cs="仿宋_GB2312"/>
          <w:i w:val="0"/>
          <w:iCs w:val="0"/>
          <w:caps w:val="0"/>
          <w:color w:val="auto"/>
          <w:spacing w:val="0"/>
          <w:sz w:val="32"/>
          <w:szCs w:val="32"/>
          <w:shd w:val="clear" w:fill="FFFFFF"/>
          <w:lang w:val="en-US" w:eastAsia="zh-CN"/>
        </w:rPr>
        <w:t>制度</w:t>
      </w:r>
      <w:r>
        <w:rPr>
          <w:rFonts w:hint="eastAsia" w:ascii="仿宋_GB2312" w:hAnsi="仿宋_GB2312" w:eastAsia="仿宋_GB2312" w:cs="仿宋_GB2312"/>
          <w:b w:val="0"/>
          <w:bCs w:val="0"/>
          <w:i w:val="0"/>
          <w:iCs w:val="0"/>
          <w:caps w:val="0"/>
          <w:color w:val="auto"/>
          <w:spacing w:val="0"/>
          <w:sz w:val="32"/>
          <w:szCs w:val="32"/>
          <w:shd w:val="clear" w:fill="FFFFFF"/>
        </w:rPr>
        <w:t>。</w:t>
      </w:r>
    </w:p>
    <w:p w14:paraId="1FC43A8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二、主动公开政府信息情况</w:t>
      </w:r>
    </w:p>
    <w:tbl>
      <w:tblPr>
        <w:tblStyle w:val="6"/>
        <w:tblW w:w="8824" w:type="dxa"/>
        <w:jc w:val="center"/>
        <w:tblLayout w:type="fixed"/>
        <w:tblCellMar>
          <w:top w:w="0" w:type="dxa"/>
          <w:left w:w="108" w:type="dxa"/>
          <w:bottom w:w="0" w:type="dxa"/>
          <w:right w:w="108" w:type="dxa"/>
        </w:tblCellMar>
      </w:tblPr>
      <w:tblGrid>
        <w:gridCol w:w="2206"/>
        <w:gridCol w:w="2206"/>
        <w:gridCol w:w="2206"/>
        <w:gridCol w:w="2206"/>
      </w:tblGrid>
      <w:tr w14:paraId="7D52AE43">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135087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2C95A5D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5F841F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374A26F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11EF904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3804FF6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12C2DD1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1FE58F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F60F755">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B9CB4E3">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2E87B30">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7568E82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7A62ED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41693BD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E6EF10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C63AE44">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B15D5C4">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0787D3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5CCA7E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BAD3D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E4D061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D01711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A8644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07358BB">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83E7FF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43F0DE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011556F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9DFDCB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93DB54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7CA894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0432C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2AA5D5C">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6BD0A07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78077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85DC7B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EDFA97A">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58529E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05E7FB2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8584EE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C1ED56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3B553C9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48F0E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CCCC28">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00567A5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448F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C77FE81">
            <w:pPr>
              <w:widowControl/>
              <w:jc w:val="center"/>
              <w:rPr>
                <w:rFonts w:ascii="楷体_GB2312" w:hAnsi="黑体" w:eastAsia="楷体_GB2312"/>
                <w:kern w:val="0"/>
                <w:szCs w:val="21"/>
              </w:rPr>
            </w:pPr>
            <w:r>
              <w:rPr>
                <w:rFonts w:hint="eastAsia" w:ascii="楷体_GB2312" w:hAnsi="黑体" w:eastAsia="楷体_GB2312"/>
                <w:kern w:val="0"/>
                <w:szCs w:val="21"/>
              </w:rPr>
              <w:t>（本列数据的</w:t>
            </w:r>
            <w:r>
              <w:rPr>
                <w:rFonts w:hint="eastAsia" w:ascii="楷体_GB2312" w:hAnsi="黑体" w:eastAsia="楷体_GB2312"/>
                <w:kern w:val="0"/>
                <w:szCs w:val="21"/>
                <w:lang w:eastAsia="zh-CN"/>
              </w:rPr>
              <w:t>钩稽</w:t>
            </w:r>
            <w:r>
              <w:rPr>
                <w:rFonts w:hint="eastAsia" w:ascii="楷体_GB2312" w:hAnsi="黑体" w:eastAsia="楷体_GB2312"/>
                <w:kern w:val="0"/>
                <w:szCs w:val="21"/>
              </w:rPr>
              <w:t>关系为：第一项加第二项之和，</w:t>
            </w:r>
          </w:p>
          <w:p w14:paraId="7BD4CB92">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4C958A5C">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717C9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509CDD4E">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185C16B1">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0E33266">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5B506C0B">
            <w:pPr>
              <w:widowControl/>
              <w:jc w:val="center"/>
              <w:rPr>
                <w:rFonts w:ascii="黑体" w:hAnsi="黑体" w:eastAsia="黑体"/>
                <w:szCs w:val="21"/>
              </w:rPr>
            </w:pPr>
            <w:r>
              <w:rPr>
                <w:rFonts w:hint="eastAsia" w:ascii="黑体" w:hAnsi="黑体" w:eastAsia="黑体"/>
                <w:kern w:val="0"/>
                <w:szCs w:val="21"/>
              </w:rPr>
              <w:t>总计</w:t>
            </w:r>
          </w:p>
        </w:tc>
      </w:tr>
      <w:tr w14:paraId="6063B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40580715">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45887B9F">
            <w:pPr>
              <w:jc w:val="center"/>
              <w:rPr>
                <w:rFonts w:ascii="黑体" w:hAnsi="黑体" w:eastAsia="黑体"/>
                <w:szCs w:val="21"/>
              </w:rPr>
            </w:pPr>
          </w:p>
        </w:tc>
        <w:tc>
          <w:tcPr>
            <w:tcW w:w="567" w:type="dxa"/>
            <w:shd w:val="clear" w:color="auto" w:fill="auto"/>
            <w:tcMar>
              <w:left w:w="108" w:type="dxa"/>
              <w:right w:w="108" w:type="dxa"/>
            </w:tcMar>
            <w:vAlign w:val="center"/>
          </w:tcPr>
          <w:p w14:paraId="4AB75616">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48D1FBE0">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39C77EEC">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1634544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6EE94CA1">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291CFC0E">
            <w:pPr>
              <w:jc w:val="center"/>
              <w:rPr>
                <w:rFonts w:ascii="仿宋_GB2312" w:hAnsi="Times New Roman" w:eastAsia="仿宋_GB2312"/>
                <w:szCs w:val="21"/>
              </w:rPr>
            </w:pPr>
          </w:p>
        </w:tc>
      </w:tr>
      <w:tr w14:paraId="26CE0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D20D213">
            <w:pPr>
              <w:widowControl/>
              <w:jc w:val="center"/>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22AC906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2BC4D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B6E691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1C984D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366FE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810C1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6AC79F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C95C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C44AA6F">
            <w:pPr>
              <w:widowControl/>
              <w:jc w:val="center"/>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D2AFA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BF93D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911BFD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01E617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09CD4E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4DADC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35F58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DA52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6AA18E35">
            <w:pPr>
              <w:widowControl/>
              <w:spacing w:after="180"/>
              <w:jc w:val="center"/>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78A0DB95">
            <w:pPr>
              <w:widowControl/>
              <w:jc w:val="center"/>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72A4F56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234BB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6F91F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679C1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AD169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ABA8D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89C5A4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7BF6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15385E9">
            <w:pPr>
              <w:jc w:val="center"/>
              <w:rPr>
                <w:rFonts w:ascii="黑体" w:hAnsi="黑体" w:eastAsia="黑体"/>
                <w:szCs w:val="21"/>
              </w:rPr>
            </w:pPr>
          </w:p>
        </w:tc>
        <w:tc>
          <w:tcPr>
            <w:tcW w:w="4677" w:type="dxa"/>
            <w:gridSpan w:val="2"/>
            <w:shd w:val="clear" w:color="auto" w:fill="auto"/>
            <w:tcMar>
              <w:left w:w="108" w:type="dxa"/>
              <w:right w:w="108" w:type="dxa"/>
            </w:tcMar>
            <w:vAlign w:val="center"/>
          </w:tcPr>
          <w:p w14:paraId="1C018260">
            <w:pPr>
              <w:widowControl/>
              <w:jc w:val="center"/>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3434ED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4A172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0F422F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FA7080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385146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13F09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35F938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0AFB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999A956">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3552E86E">
            <w:pPr>
              <w:widowControl/>
              <w:spacing w:line="200" w:lineRule="exact"/>
              <w:ind w:left="-107" w:leftChars="-51"/>
              <w:jc w:val="center"/>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24811B43">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738384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BB783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3EB87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CCD919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B6D06B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91C79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056B3D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0FC2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32D54B6">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2BF739F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4842351E">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1C317C6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9B0109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C47C74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905896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C8265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50C63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8B4F4B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F9C8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65B0A5F">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2670F88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0F465358">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69CCB5A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8252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A3973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04829C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8A554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8BBC3C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879FB8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FF9C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716EAD">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6058C0DD">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10B2FDF8">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59B41FE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03A450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765D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8483E4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2D6634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7D6A15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FDF4A4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AC0E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DD404">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339AD0B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02DE652A">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5D6B49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01D29D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9F1D61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3842B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0C6714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AA944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0F1279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21E8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14F3A69">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7BA3A9A">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66D15D00">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25F66F1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22EE3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F99E9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8DCFBF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D588F7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A23AB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C84250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0A6F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8F1585">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3055F236">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15384844">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11ACC82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78962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92E180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8FDE8E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F55585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896B55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516F40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92DE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1D1018">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7337A394">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630EDB34">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1814DB3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F941E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C25630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03A73F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F5DC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CC8E9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A064A8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C525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5C99ABD">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52A77A96">
            <w:pPr>
              <w:widowControl/>
              <w:spacing w:line="200" w:lineRule="exact"/>
              <w:ind w:left="-107" w:leftChars="-51"/>
              <w:jc w:val="center"/>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51EC9A63">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3616D9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7A6C2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144A00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AEE67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B5C85C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97B984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F769E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94CB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984D2B4">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53A1A04F">
            <w:pPr>
              <w:spacing w:line="200" w:lineRule="exact"/>
              <w:ind w:left="-107" w:leftChars="-51"/>
              <w:jc w:val="center"/>
              <w:rPr>
                <w:rFonts w:ascii="黑体" w:hAnsi="黑体" w:eastAsia="黑体"/>
                <w:szCs w:val="21"/>
              </w:rPr>
            </w:pPr>
          </w:p>
        </w:tc>
        <w:tc>
          <w:tcPr>
            <w:tcW w:w="2976" w:type="dxa"/>
            <w:shd w:val="clear" w:color="auto" w:fill="auto"/>
            <w:tcMar>
              <w:left w:w="108" w:type="dxa"/>
              <w:right w:w="108" w:type="dxa"/>
            </w:tcMar>
            <w:vAlign w:val="center"/>
          </w:tcPr>
          <w:p w14:paraId="013A0ED1">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0C06694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6BCFA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2026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A56532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6D1797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25DBE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ECFE42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A45B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9F9833">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349BC3C">
            <w:pPr>
              <w:spacing w:line="200" w:lineRule="exact"/>
              <w:ind w:left="-107" w:leftChars="-51"/>
              <w:jc w:val="center"/>
              <w:rPr>
                <w:rFonts w:ascii="黑体" w:hAnsi="黑体" w:eastAsia="黑体"/>
                <w:szCs w:val="21"/>
              </w:rPr>
            </w:pPr>
          </w:p>
        </w:tc>
        <w:tc>
          <w:tcPr>
            <w:tcW w:w="2976" w:type="dxa"/>
            <w:shd w:val="clear" w:color="auto" w:fill="auto"/>
            <w:tcMar>
              <w:left w:w="108" w:type="dxa"/>
              <w:right w:w="108" w:type="dxa"/>
            </w:tcMar>
            <w:vAlign w:val="center"/>
          </w:tcPr>
          <w:p w14:paraId="62B4C9C6">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115FD83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C14FF6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E8BA6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65B911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085E0E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7276C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E75E58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9C37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BD754BF">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17D5052C">
            <w:pPr>
              <w:widowControl/>
              <w:spacing w:line="200" w:lineRule="exact"/>
              <w:ind w:left="-107" w:leftChars="-51"/>
              <w:jc w:val="center"/>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6C1409E7">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5E4225A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EA045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CD43A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A9CDDA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EDA2CF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8A04CF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6FAF1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6DB51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B2A0AD2">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790E200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47056343">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371AACE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7EC3A9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6564B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0023FF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148950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0EF0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930429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9EC5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91D6A5C">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268E6F04">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6F8D0FFB">
            <w:pPr>
              <w:widowControl/>
              <w:spacing w:line="200" w:lineRule="exact"/>
              <w:jc w:val="center"/>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6B510D9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A430A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49606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77C48F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7D6ED0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136833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6A03E7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5259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47EE4697">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02C996C5">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4D1CBD17">
            <w:pPr>
              <w:widowControl/>
              <w:spacing w:line="200" w:lineRule="exact"/>
              <w:jc w:val="center"/>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46224F9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047BF1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52F1F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BDAD97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80ADEB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3FF90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233B71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33E3E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A8ABB15">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FE73C89">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2643D557">
            <w:pPr>
              <w:widowControl/>
              <w:spacing w:line="300" w:lineRule="exact"/>
              <w:jc w:val="center"/>
              <w:rPr>
                <w:rFonts w:ascii="仿宋_GB2312" w:hAnsi="黑体" w:eastAsia="仿宋_GB2312"/>
                <w:kern w:val="0"/>
                <w:szCs w:val="21"/>
              </w:rPr>
            </w:pPr>
            <w:r>
              <w:rPr>
                <w:rFonts w:hint="eastAsia" w:ascii="仿宋_GB2312" w:hAnsi="黑体" w:eastAsia="仿宋_GB2312"/>
                <w:kern w:val="0"/>
                <w:szCs w:val="21"/>
              </w:rPr>
              <w:t>5.要求行政机关确认或重新</w:t>
            </w:r>
          </w:p>
          <w:p w14:paraId="709DC5CF">
            <w:pPr>
              <w:widowControl/>
              <w:spacing w:line="300" w:lineRule="exact"/>
              <w:ind w:firstLine="210" w:firstLineChars="100"/>
              <w:jc w:val="center"/>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767BBBD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6C6CF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03453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37EA26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4EB927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F7708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E01857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A6DA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650EDAC">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1F2ED9A5">
            <w:pPr>
              <w:widowControl/>
              <w:spacing w:line="300" w:lineRule="exact"/>
              <w:jc w:val="center"/>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B20A7CC">
            <w:pPr>
              <w:widowControl/>
              <w:spacing w:line="300" w:lineRule="exact"/>
              <w:jc w:val="center"/>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A1D4CC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37701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F8E13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463750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EC63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8DE05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2F879D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89EF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C17E873">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03AD108C">
            <w:pPr>
              <w:widowControl/>
              <w:spacing w:line="300" w:lineRule="exact"/>
              <w:jc w:val="center"/>
              <w:rPr>
                <w:rFonts w:ascii="黑体" w:hAnsi="黑体" w:eastAsia="黑体"/>
                <w:kern w:val="0"/>
                <w:szCs w:val="21"/>
              </w:rPr>
            </w:pPr>
          </w:p>
        </w:tc>
        <w:tc>
          <w:tcPr>
            <w:tcW w:w="2976" w:type="dxa"/>
            <w:shd w:val="clear" w:color="auto" w:fill="auto"/>
            <w:vAlign w:val="center"/>
          </w:tcPr>
          <w:p w14:paraId="32BF1C79">
            <w:pPr>
              <w:widowControl/>
              <w:spacing w:line="300" w:lineRule="exact"/>
              <w:jc w:val="center"/>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737FA4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D816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748B20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157EC1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80BD6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F347D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5DE509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C9B1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5EECE3F">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C254E8D">
            <w:pPr>
              <w:widowControl/>
              <w:spacing w:line="300" w:lineRule="exact"/>
              <w:jc w:val="center"/>
              <w:rPr>
                <w:rFonts w:ascii="黑体" w:hAnsi="黑体" w:eastAsia="黑体"/>
                <w:kern w:val="0"/>
                <w:szCs w:val="21"/>
              </w:rPr>
            </w:pPr>
          </w:p>
        </w:tc>
        <w:tc>
          <w:tcPr>
            <w:tcW w:w="2976" w:type="dxa"/>
            <w:shd w:val="clear" w:color="auto" w:fill="auto"/>
            <w:vAlign w:val="center"/>
          </w:tcPr>
          <w:p w14:paraId="53038462">
            <w:pPr>
              <w:widowControl/>
              <w:spacing w:line="300" w:lineRule="exact"/>
              <w:jc w:val="center"/>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6CE94B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284F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92CD7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2AAEE8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2E1D7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4636BD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1DC9D8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4A78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BED94C6">
            <w:pPr>
              <w:jc w:val="center"/>
              <w:rPr>
                <w:rFonts w:ascii="黑体" w:hAnsi="黑体" w:eastAsia="黑体"/>
                <w:szCs w:val="21"/>
              </w:rPr>
            </w:pPr>
          </w:p>
        </w:tc>
        <w:tc>
          <w:tcPr>
            <w:tcW w:w="4677" w:type="dxa"/>
            <w:gridSpan w:val="2"/>
            <w:shd w:val="clear" w:color="auto" w:fill="auto"/>
            <w:tcMar>
              <w:left w:w="108" w:type="dxa"/>
              <w:right w:w="108" w:type="dxa"/>
            </w:tcMar>
            <w:vAlign w:val="center"/>
          </w:tcPr>
          <w:p w14:paraId="106DE95A">
            <w:pPr>
              <w:widowControl/>
              <w:spacing w:line="300" w:lineRule="exact"/>
              <w:jc w:val="center"/>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EBFD1A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BD939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C994B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AD8750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0ADFE2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6A398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40973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CD75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FBDF581">
            <w:pPr>
              <w:widowControl/>
              <w:spacing w:line="300" w:lineRule="exact"/>
              <w:jc w:val="center"/>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4FA56A1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1A5DF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2431C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B65CD2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6A135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D4A37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CE9F82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046D12A0">
      <w:pPr>
        <w:ind w:firstLine="640" w:firstLineChars="200"/>
        <w:jc w:val="both"/>
        <w:rPr>
          <w:rFonts w:hint="eastAsia" w:ascii="黑体" w:hAnsi="黑体" w:eastAsia="黑体" w:cs="黑体"/>
          <w:b/>
          <w:bCs/>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9162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A7EB9C">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42BA98">
            <w:pPr>
              <w:widowControl/>
              <w:jc w:val="center"/>
              <w:rPr>
                <w:rFonts w:ascii="黑体" w:hAnsi="黑体" w:eastAsia="黑体"/>
              </w:rPr>
            </w:pPr>
            <w:r>
              <w:rPr>
                <w:rFonts w:ascii="黑体" w:hAnsi="黑体" w:eastAsia="黑体"/>
                <w:kern w:val="0"/>
                <w:sz w:val="20"/>
                <w:szCs w:val="20"/>
              </w:rPr>
              <w:t>行政诉讼</w:t>
            </w:r>
          </w:p>
        </w:tc>
      </w:tr>
      <w:tr w14:paraId="1852CA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78728A">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18574EC1">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A74494F">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7009C7">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5B7D40">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6BFBF722">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DA6A00">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4BB4DEF3">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6D2805">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D7EF2D">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67DCE0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82C0C3">
            <w:pPr>
              <w:jc w:val="cente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717CACF">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BC6095">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3C8B63">
            <w:pPr>
              <w:jc w:val="cente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8A158A">
            <w:pPr>
              <w:jc w:val="cente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AF8AA36">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F60C1C8">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105DD">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1A1BF9A0">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C40FD6">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480EA0D0">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6B6C30">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8D8A75">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6B6B71">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BD04D64">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C60DC1">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7B3BC54B">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50E468">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EA57D3">
            <w:pPr>
              <w:widowControl/>
              <w:jc w:val="center"/>
              <w:rPr>
                <w:rFonts w:ascii="黑体" w:hAnsi="黑体" w:eastAsia="黑体"/>
              </w:rPr>
            </w:pPr>
            <w:r>
              <w:rPr>
                <w:rFonts w:ascii="黑体" w:hAnsi="黑体" w:eastAsia="黑体"/>
                <w:kern w:val="0"/>
                <w:sz w:val="20"/>
                <w:szCs w:val="20"/>
              </w:rPr>
              <w:t>总计</w:t>
            </w:r>
          </w:p>
        </w:tc>
      </w:tr>
      <w:tr w14:paraId="17744A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94782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661E93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FBDAF52">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0D2BC5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F744CE9">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97AAC6F">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62DED5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CC33BB0">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D58758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AC54B7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48E53D3">
            <w:pPr>
              <w:widowControl/>
              <w:spacing w:after="180"/>
              <w:jc w:val="center"/>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AA9FEE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C8725A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F9FB6C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C1BFB3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345E356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w:t>
      </w:r>
      <w:r>
        <w:rPr>
          <w:rFonts w:hint="eastAsia" w:ascii="黑体" w:hAnsi="黑体" w:eastAsia="黑体" w:cs="黑体"/>
          <w:b/>
          <w:bCs/>
          <w:sz w:val="32"/>
          <w:szCs w:val="32"/>
          <w:lang w:val="en-US" w:eastAsia="zh-CN"/>
        </w:rPr>
        <w:t>政府信息公开工作</w:t>
      </w:r>
      <w:r>
        <w:rPr>
          <w:rFonts w:hint="eastAsia" w:ascii="黑体" w:hAnsi="黑体" w:eastAsia="黑体" w:cs="黑体"/>
          <w:b/>
          <w:bCs/>
          <w:sz w:val="32"/>
          <w:szCs w:val="32"/>
        </w:rPr>
        <w:t>存在的主要问题及改进情况</w:t>
      </w:r>
    </w:p>
    <w:p w14:paraId="7AA518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lang w:eastAsia="zh-CN"/>
        </w:rPr>
      </w:pPr>
      <w:r>
        <w:rPr>
          <w:rFonts w:hint="eastAsia" w:ascii="仿宋_GB2312" w:hAnsi="仿宋_GB2312" w:eastAsia="仿宋_GB2312" w:cs="仿宋_GB2312"/>
          <w:b w:val="0"/>
          <w:bCs w:val="0"/>
          <w:color w:val="auto"/>
          <w:sz w:val="32"/>
          <w:szCs w:val="32"/>
        </w:rPr>
        <w:t>（一）主要问题。</w:t>
      </w: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i w:val="0"/>
          <w:iCs w:val="0"/>
          <w:caps w:val="0"/>
          <w:color w:val="auto"/>
          <w:spacing w:val="0"/>
          <w:sz w:val="32"/>
          <w:szCs w:val="32"/>
          <w:shd w:val="clear" w:fill="FFFFFF"/>
          <w:lang w:eastAsia="zh-CN"/>
        </w:rPr>
        <w:t>尽管平台数量众多，但微信公众号、APP 等新媒体渠道的阅读量与互动率偏低，信息虽“可见”却“难用”</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二是</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缺乏有效的追责机制，内部审核机制不够严格，致使信息发布出现低级失误。 </w:t>
      </w:r>
    </w:p>
    <w:p w14:paraId="310C91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lang w:eastAsia="zh-CN"/>
        </w:rPr>
      </w:pPr>
      <w:r>
        <w:rPr>
          <w:rFonts w:hint="eastAsia" w:ascii="仿宋_GB2312" w:hAnsi="仿宋_GB2312" w:eastAsia="仿宋_GB2312" w:cs="仿宋_GB2312"/>
          <w:b w:val="0"/>
          <w:bCs w:val="0"/>
          <w:color w:val="auto"/>
          <w:sz w:val="32"/>
          <w:szCs w:val="32"/>
        </w:rPr>
        <w:t>（二）改进措施。</w:t>
      </w:r>
      <w:r>
        <w:rPr>
          <w:rFonts w:hint="eastAsia" w:ascii="仿宋_GB2312" w:hAnsi="仿宋_GB2312" w:eastAsia="仿宋_GB2312" w:cs="仿宋_GB2312"/>
          <w:b w:val="0"/>
          <w:bCs w:val="0"/>
          <w:i w:val="0"/>
          <w:iCs w:val="0"/>
          <w:caps w:val="0"/>
          <w:color w:val="auto"/>
          <w:spacing w:val="0"/>
          <w:sz w:val="32"/>
          <w:szCs w:val="32"/>
          <w:lang w:val="en-US" w:eastAsia="zh-CN"/>
        </w:rPr>
        <w:t>一是</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推动政务公开平台与政务服务平台的融合，增强微信公众号等新媒体的互动功能。二是</w:t>
      </w:r>
      <w:bookmarkStart w:id="10" w:name="_GoBack"/>
      <w:bookmarkEnd w:id="10"/>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定期开展自我检查与纠正，着重核查主动公开信息的及时性与准确性。充实工作人员力量，加大培训强度，提升业务能力与综合素质。 </w:t>
      </w:r>
    </w:p>
    <w:p w14:paraId="5486078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六、其他需要报告的事项</w:t>
      </w:r>
    </w:p>
    <w:p w14:paraId="1CDD67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1.本年度政府信息公开申请未达到《政府信息公开信息处理费管理办法》（国办函〔2020〕109号）所规定的信息处理费收费标准，故未收取信息处理费。</w:t>
      </w:r>
    </w:p>
    <w:p w14:paraId="530C08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人大代表建议和政协提案办理结果公开情况。202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年全年接到市人大常委会交办的人大代表建议办理工作0件，收到市政协十一届三次会议提案0件。</w:t>
      </w:r>
    </w:p>
    <w:p w14:paraId="509808B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年度政务公开工作创新情况。</w:t>
      </w:r>
      <w:r>
        <w:rPr>
          <w:rFonts w:hint="default"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lang w:val="en-US" w:eastAsia="zh-CN"/>
        </w:rPr>
        <w:t>政务公开</w:t>
      </w:r>
      <w:r>
        <w:rPr>
          <w:rFonts w:hint="default" w:ascii="仿宋_GB2312" w:hAnsi="仿宋_GB2312" w:eastAsia="仿宋_GB2312" w:cs="仿宋_GB2312"/>
          <w:sz w:val="32"/>
          <w:szCs w:val="32"/>
          <w:lang w:val="en-US" w:eastAsia="zh-CN"/>
        </w:rPr>
        <w:t>透明度</w:t>
      </w:r>
      <w:r>
        <w:rPr>
          <w:rFonts w:hint="eastAsia" w:ascii="仿宋_GB2312" w:hAnsi="仿宋_GB2312" w:eastAsia="仿宋_GB2312" w:cs="仿宋_GB2312"/>
          <w:sz w:val="32"/>
          <w:szCs w:val="32"/>
          <w:lang w:val="en-US" w:eastAsia="zh-CN"/>
        </w:rPr>
        <w:t>，推动“政府开放日”活动高质量开展，</w:t>
      </w:r>
      <w:r>
        <w:rPr>
          <w:rFonts w:hint="default" w:ascii="仿宋_GB2312" w:hAnsi="仿宋_GB2312" w:eastAsia="仿宋_GB2312" w:cs="仿宋_GB2312"/>
          <w:sz w:val="32"/>
          <w:szCs w:val="32"/>
          <w:lang w:val="en-US" w:eastAsia="zh-CN"/>
        </w:rPr>
        <w:t>进一步密切政府与企业</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群众的沟通联系</w:t>
      </w:r>
      <w:r>
        <w:rPr>
          <w:rFonts w:hint="eastAsia" w:ascii="仿宋_GB2312" w:hAnsi="仿宋_GB2312" w:eastAsia="仿宋_GB2312" w:cs="仿宋_GB2312"/>
          <w:sz w:val="32"/>
          <w:szCs w:val="32"/>
          <w:lang w:val="en-US" w:eastAsia="zh-CN"/>
        </w:rPr>
        <w:t>。信息发布采用图文并茂和语音播报形式，提升信息阅读的点播量和趣味性。</w:t>
      </w:r>
    </w:p>
    <w:p w14:paraId="1D78D4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政府信息公开工作年度报告数据统计需要说明的事项。本报告中所列数据的统计时限为202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w:t>
      </w:r>
    </w:p>
    <w:p w14:paraId="030BA9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认为需要报告的其他事项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w:t>
      </w:r>
    </w:p>
    <w:p w14:paraId="2A34D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6.其他有关文件专门要求通过政府信息公开工作年度报告予以报告的事项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w:t>
      </w:r>
    </w:p>
    <w:sectPr>
      <w:footerReference r:id="rId3" w:type="default"/>
      <w:pgSz w:w="11906" w:h="16838"/>
      <w:pgMar w:top="2098" w:right="1361"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536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2E0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72E0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MWY2NDUxYzkzMzRkMWFiYmEzZDUxMjk4NzAwNDYifQ=="/>
  </w:docVars>
  <w:rsids>
    <w:rsidRoot w:val="00000000"/>
    <w:rsid w:val="007402CA"/>
    <w:rsid w:val="02BA21E0"/>
    <w:rsid w:val="02E42DB9"/>
    <w:rsid w:val="031215E3"/>
    <w:rsid w:val="032A1114"/>
    <w:rsid w:val="037B196F"/>
    <w:rsid w:val="04795717"/>
    <w:rsid w:val="05C0008F"/>
    <w:rsid w:val="06343CBB"/>
    <w:rsid w:val="06485097"/>
    <w:rsid w:val="06FB20BC"/>
    <w:rsid w:val="071F1DBD"/>
    <w:rsid w:val="073A38EF"/>
    <w:rsid w:val="074E1DB6"/>
    <w:rsid w:val="0D2B3C24"/>
    <w:rsid w:val="0D3D5EE8"/>
    <w:rsid w:val="0D561DE6"/>
    <w:rsid w:val="0E0B38F0"/>
    <w:rsid w:val="0E6F6E91"/>
    <w:rsid w:val="108160EB"/>
    <w:rsid w:val="10A46FC0"/>
    <w:rsid w:val="11535CDA"/>
    <w:rsid w:val="12255035"/>
    <w:rsid w:val="124663D3"/>
    <w:rsid w:val="1262226A"/>
    <w:rsid w:val="129772C5"/>
    <w:rsid w:val="12E01C82"/>
    <w:rsid w:val="137C5CA6"/>
    <w:rsid w:val="13A54AE5"/>
    <w:rsid w:val="14220022"/>
    <w:rsid w:val="14A87111"/>
    <w:rsid w:val="18190C42"/>
    <w:rsid w:val="18ED07C2"/>
    <w:rsid w:val="193D1E40"/>
    <w:rsid w:val="19832ED4"/>
    <w:rsid w:val="199D1885"/>
    <w:rsid w:val="1A182DF0"/>
    <w:rsid w:val="1A2C7F73"/>
    <w:rsid w:val="1B666A53"/>
    <w:rsid w:val="1B811655"/>
    <w:rsid w:val="1E205195"/>
    <w:rsid w:val="1FA12306"/>
    <w:rsid w:val="1FED02B7"/>
    <w:rsid w:val="203C0DF2"/>
    <w:rsid w:val="204C3F6D"/>
    <w:rsid w:val="208270BF"/>
    <w:rsid w:val="20CE56C6"/>
    <w:rsid w:val="211A5A75"/>
    <w:rsid w:val="21666BF5"/>
    <w:rsid w:val="22AB53F2"/>
    <w:rsid w:val="249450B5"/>
    <w:rsid w:val="24AC436B"/>
    <w:rsid w:val="25C64874"/>
    <w:rsid w:val="281F3B30"/>
    <w:rsid w:val="284D4FC9"/>
    <w:rsid w:val="28714C07"/>
    <w:rsid w:val="288240FF"/>
    <w:rsid w:val="28E514B5"/>
    <w:rsid w:val="2906382B"/>
    <w:rsid w:val="290D629E"/>
    <w:rsid w:val="298C373E"/>
    <w:rsid w:val="2BBC1B65"/>
    <w:rsid w:val="2DB65067"/>
    <w:rsid w:val="2E0C2D5B"/>
    <w:rsid w:val="2FE878C7"/>
    <w:rsid w:val="2FF87D20"/>
    <w:rsid w:val="31551F9A"/>
    <w:rsid w:val="3291620A"/>
    <w:rsid w:val="34B11BE2"/>
    <w:rsid w:val="34B326E0"/>
    <w:rsid w:val="352A0EF0"/>
    <w:rsid w:val="35C90C21"/>
    <w:rsid w:val="367A11D2"/>
    <w:rsid w:val="36BD75CE"/>
    <w:rsid w:val="385C4BC4"/>
    <w:rsid w:val="38C955EE"/>
    <w:rsid w:val="398773FF"/>
    <w:rsid w:val="39DC5FBD"/>
    <w:rsid w:val="3A7D69F2"/>
    <w:rsid w:val="3AD2116E"/>
    <w:rsid w:val="3AFD5812"/>
    <w:rsid w:val="3B954941"/>
    <w:rsid w:val="3D21323A"/>
    <w:rsid w:val="3D612321"/>
    <w:rsid w:val="3E29379B"/>
    <w:rsid w:val="3EF50134"/>
    <w:rsid w:val="3F214360"/>
    <w:rsid w:val="3FBA6DA0"/>
    <w:rsid w:val="40D33671"/>
    <w:rsid w:val="41C44A69"/>
    <w:rsid w:val="430C0B17"/>
    <w:rsid w:val="432D7889"/>
    <w:rsid w:val="4366189C"/>
    <w:rsid w:val="43814152"/>
    <w:rsid w:val="460743C1"/>
    <w:rsid w:val="46DA2028"/>
    <w:rsid w:val="4724046D"/>
    <w:rsid w:val="47304D04"/>
    <w:rsid w:val="485459F5"/>
    <w:rsid w:val="48C6036F"/>
    <w:rsid w:val="491D214E"/>
    <w:rsid w:val="4A286FFC"/>
    <w:rsid w:val="4CB20980"/>
    <w:rsid w:val="4D2E777B"/>
    <w:rsid w:val="4D861753"/>
    <w:rsid w:val="4DB316D4"/>
    <w:rsid w:val="4DCB03CA"/>
    <w:rsid w:val="4DD74FC1"/>
    <w:rsid w:val="4E677F3A"/>
    <w:rsid w:val="4F312535"/>
    <w:rsid w:val="50834F8C"/>
    <w:rsid w:val="50B96C00"/>
    <w:rsid w:val="515002BD"/>
    <w:rsid w:val="51677A94"/>
    <w:rsid w:val="5174795A"/>
    <w:rsid w:val="51AC406F"/>
    <w:rsid w:val="53083527"/>
    <w:rsid w:val="533E51F2"/>
    <w:rsid w:val="54622923"/>
    <w:rsid w:val="54AD4927"/>
    <w:rsid w:val="56016118"/>
    <w:rsid w:val="597E0033"/>
    <w:rsid w:val="59A74B39"/>
    <w:rsid w:val="5AD3266C"/>
    <w:rsid w:val="5B5A2D8E"/>
    <w:rsid w:val="5B8B4A67"/>
    <w:rsid w:val="5C4A4997"/>
    <w:rsid w:val="5D665A1A"/>
    <w:rsid w:val="5DB57A54"/>
    <w:rsid w:val="5E5F1C11"/>
    <w:rsid w:val="5FB24F46"/>
    <w:rsid w:val="5FC804EB"/>
    <w:rsid w:val="6244680C"/>
    <w:rsid w:val="62A10770"/>
    <w:rsid w:val="62E11EA1"/>
    <w:rsid w:val="64047D3A"/>
    <w:rsid w:val="64287EE0"/>
    <w:rsid w:val="64EF2635"/>
    <w:rsid w:val="650E0E71"/>
    <w:rsid w:val="66263F98"/>
    <w:rsid w:val="66B43C9A"/>
    <w:rsid w:val="680975BA"/>
    <w:rsid w:val="684313CF"/>
    <w:rsid w:val="68B3499C"/>
    <w:rsid w:val="68E32614"/>
    <w:rsid w:val="69A267ED"/>
    <w:rsid w:val="6A467F43"/>
    <w:rsid w:val="6A5437CA"/>
    <w:rsid w:val="6B122D3D"/>
    <w:rsid w:val="6D8B6DD7"/>
    <w:rsid w:val="6E4C0D76"/>
    <w:rsid w:val="6E87552E"/>
    <w:rsid w:val="6F235519"/>
    <w:rsid w:val="6F4C3755"/>
    <w:rsid w:val="6F95026E"/>
    <w:rsid w:val="6FC867F3"/>
    <w:rsid w:val="6FE24023"/>
    <w:rsid w:val="6FE25F30"/>
    <w:rsid w:val="721970A7"/>
    <w:rsid w:val="73A16C4C"/>
    <w:rsid w:val="73ED07EB"/>
    <w:rsid w:val="741915E0"/>
    <w:rsid w:val="74796A53"/>
    <w:rsid w:val="74EF608F"/>
    <w:rsid w:val="751C3136"/>
    <w:rsid w:val="7545525E"/>
    <w:rsid w:val="757A75A7"/>
    <w:rsid w:val="75F832A4"/>
    <w:rsid w:val="76515048"/>
    <w:rsid w:val="76705D99"/>
    <w:rsid w:val="770A34F1"/>
    <w:rsid w:val="77D7689B"/>
    <w:rsid w:val="78D4254D"/>
    <w:rsid w:val="79E81839"/>
    <w:rsid w:val="7A262361"/>
    <w:rsid w:val="7A785C39"/>
    <w:rsid w:val="7A9D616C"/>
    <w:rsid w:val="7AA03EC1"/>
    <w:rsid w:val="7ADC7559"/>
    <w:rsid w:val="7C7D1F95"/>
    <w:rsid w:val="7DFB4B59"/>
    <w:rsid w:val="7E262ACB"/>
    <w:rsid w:val="7E5E6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2652</Words>
  <Characters>2782</Characters>
  <Lines>0</Lines>
  <Paragraphs>0</Paragraphs>
  <TotalTime>13</TotalTime>
  <ScaleCrop>false</ScaleCrop>
  <LinksUpToDate>false</LinksUpToDate>
  <CharactersWithSpaces>2783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2021-03-29T07:51:00Z</dcterms:created>
  <dc:creator>Admin</dc:creator>
  <cp:lastModifiedBy>WPS_高强强</cp:lastModifiedBy>
  <dcterms:modified xsi:type="dcterms:W3CDTF">2026-01-23T00:28:50Z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8CAAF30CF5454C45972CAA7B7C4C38C1</vt:lpwstr>
  </property>
  <property fmtid="{D5CDD505-2E9C-101B-9397-08002B2CF9AE}" pid="4" name="KSOTemplateDocerSaveRecord">
    <vt:lpwstr>eyJoZGlkIjoiMDIyMWY2NDUxYzkzMzRkMWFiYmEzZDUxMjk4NzAwNDYiLCJ1c2VySWQiOiI1NzE5MzM2MDUifQ==</vt:lpwstr>
  </property>
</Properties>
</file>