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ACD3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国网枣庄供电公司</w:t>
      </w:r>
      <w:r>
        <w:rPr>
          <w:rFonts w:hint="eastAsia" w:ascii="方正小标宋_GBK" w:hAnsi="方正小标宋_GBK" w:eastAsia="方正小标宋_GBK" w:cs="方正小标宋_GBK"/>
          <w:sz w:val="44"/>
          <w:szCs w:val="44"/>
        </w:rPr>
        <w:t>高新供电中心202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w:t>
      </w:r>
    </w:p>
    <w:p w14:paraId="179385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政府信息公开工作年度报告</w:t>
      </w:r>
    </w:p>
    <w:p w14:paraId="7D547D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sz w:val="32"/>
          <w:szCs w:val="32"/>
        </w:rPr>
      </w:pPr>
    </w:p>
    <w:p w14:paraId="194981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本报告根据《中华人民共和国政府信息公开条例》《中华人民共和国政府信息公开工作年度报告格式》的通知（国办公开办函〔2021〕30号）和省、市有关工作要求，由</w:t>
      </w:r>
      <w:r>
        <w:rPr>
          <w:rFonts w:hint="eastAsia" w:ascii="仿宋_GB2312" w:hAnsi="仿宋_GB2312" w:eastAsia="仿宋_GB2312" w:cs="仿宋_GB2312"/>
          <w:sz w:val="32"/>
          <w:szCs w:val="32"/>
          <w:lang w:val="en-US" w:eastAsia="zh-CN"/>
        </w:rPr>
        <w:t>国网枣庄供电公司高新供电中心</w:t>
      </w:r>
      <w:r>
        <w:rPr>
          <w:rFonts w:hint="eastAsia" w:ascii="仿宋_GB2312" w:hAnsi="仿宋_GB2312" w:eastAsia="仿宋_GB2312" w:cs="仿宋_GB2312"/>
          <w:sz w:val="32"/>
          <w:szCs w:val="32"/>
        </w:rPr>
        <w:t>编制。全文包括202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年政府信息公开工作要点落实情况，主动公开政府信息情况，回应解读情况，依申请公开情况，政府信息公开行政复议、行政诉讼和投诉情况，存在的主要问题及改进措施等。</w:t>
      </w:r>
    </w:p>
    <w:p w14:paraId="1A49DF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本报告所列数据的统计时限自202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年12月31日。本报告全文将在枣庄高新区官网（http://www.zzctp.gov.cn/）“政府信息公开年度报告”专栏公布。如对本年度政府信息公开工作年度报告有疑问，请与枣庄高新</w:t>
      </w:r>
      <w:r>
        <w:rPr>
          <w:rFonts w:hint="eastAsia" w:ascii="仿宋_GB2312" w:hAnsi="仿宋_GB2312" w:eastAsia="仿宋_GB2312" w:cs="仿宋_GB2312"/>
          <w:sz w:val="32"/>
          <w:szCs w:val="32"/>
          <w:lang w:eastAsia="zh-CN"/>
        </w:rPr>
        <w:t>供电中心</w:t>
      </w:r>
      <w:r>
        <w:rPr>
          <w:rFonts w:hint="eastAsia" w:ascii="仿宋_GB2312" w:hAnsi="仿宋_GB2312" w:eastAsia="仿宋_GB2312" w:cs="仿宋_GB2312"/>
          <w:sz w:val="32"/>
          <w:szCs w:val="32"/>
        </w:rPr>
        <w:t>联系（联系电话:0632-</w:t>
      </w:r>
      <w:r>
        <w:rPr>
          <w:rFonts w:hint="eastAsia" w:ascii="仿宋_GB2312" w:hAnsi="仿宋_GB2312" w:eastAsia="仿宋_GB2312" w:cs="仿宋_GB2312"/>
          <w:sz w:val="32"/>
          <w:szCs w:val="32"/>
          <w:lang w:val="en-US" w:eastAsia="zh-CN"/>
        </w:rPr>
        <w:t>3233813</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t>gxgdb@163.com</w:t>
      </w:r>
      <w:r>
        <w:rPr>
          <w:rFonts w:hint="eastAsia" w:ascii="仿宋_GB2312" w:hAnsi="仿宋_GB2312" w:eastAsia="仿宋_GB2312" w:cs="仿宋_GB2312"/>
          <w:sz w:val="32"/>
          <w:szCs w:val="32"/>
        </w:rPr>
        <w:t>）。</w:t>
      </w:r>
    </w:p>
    <w:p w14:paraId="4FCE45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宋体" w:hAnsi="宋体" w:eastAsia="宋体" w:cs="宋体"/>
          <w:b/>
          <w:bCs/>
          <w:i w:val="0"/>
          <w:iCs w:val="0"/>
          <w:caps w:val="0"/>
          <w:color w:val="333333"/>
          <w:spacing w:val="0"/>
          <w:sz w:val="32"/>
          <w:szCs w:val="32"/>
          <w:shd w:val="clear" w:fill="FFFFFF"/>
        </w:rPr>
      </w:pPr>
      <w:r>
        <w:rPr>
          <w:rFonts w:hint="eastAsia" w:ascii="宋体" w:hAnsi="宋体" w:eastAsia="宋体" w:cs="宋体"/>
          <w:b/>
          <w:bCs/>
          <w:i w:val="0"/>
          <w:iCs w:val="0"/>
          <w:caps w:val="0"/>
          <w:color w:val="333333"/>
          <w:spacing w:val="0"/>
          <w:sz w:val="32"/>
          <w:szCs w:val="32"/>
          <w:shd w:val="clear" w:fill="FFFFFF"/>
          <w:lang w:val="en-US" w:eastAsia="zh-CN"/>
        </w:rPr>
        <w:t>一、</w:t>
      </w:r>
      <w:r>
        <w:rPr>
          <w:rFonts w:hint="eastAsia" w:ascii="宋体" w:hAnsi="宋体" w:eastAsia="宋体" w:cs="宋体"/>
          <w:b/>
          <w:bCs/>
          <w:i w:val="0"/>
          <w:iCs w:val="0"/>
          <w:caps w:val="0"/>
          <w:color w:val="333333"/>
          <w:spacing w:val="0"/>
          <w:sz w:val="32"/>
          <w:szCs w:val="32"/>
          <w:shd w:val="clear" w:fill="FFFFFF"/>
        </w:rPr>
        <w:t>总体情况</w:t>
      </w:r>
    </w:p>
    <w:p w14:paraId="182F75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高新供电中心</w:t>
      </w:r>
      <w:r>
        <w:rPr>
          <w:rFonts w:hint="default" w:ascii="仿宋_GB2312" w:hAnsi="仿宋_GB2312" w:eastAsia="仿宋_GB2312" w:cs="仿宋_GB2312"/>
          <w:sz w:val="32"/>
          <w:szCs w:val="32"/>
        </w:rPr>
        <w:t>严格按照省、市、区政务公开有关要求，积极主动、及时准确公开</w:t>
      </w:r>
      <w:r>
        <w:rPr>
          <w:rFonts w:hint="eastAsia" w:ascii="仿宋_GB2312" w:hAnsi="仿宋_GB2312" w:eastAsia="仿宋_GB2312" w:cs="仿宋_GB2312"/>
          <w:sz w:val="32"/>
          <w:szCs w:val="32"/>
          <w:lang w:val="en-US" w:eastAsia="zh-CN"/>
        </w:rPr>
        <w:t>供电</w:t>
      </w:r>
      <w:r>
        <w:rPr>
          <w:rFonts w:hint="default" w:ascii="仿宋_GB2312" w:hAnsi="仿宋_GB2312" w:eastAsia="仿宋_GB2312" w:cs="仿宋_GB2312"/>
          <w:sz w:val="32"/>
          <w:szCs w:val="32"/>
        </w:rPr>
        <w:t>部门相关信息，认真执行相关规定，全面公开、精准解读相关会议、政策措施，确保政策内涵透明、清晰。严格落实“先审查、后公开”，将信息公开作为重要抓手，切实开展政务公开工作。现将相关工作具体情况介绍如下：</w:t>
      </w:r>
    </w:p>
    <w:p w14:paraId="6E29D61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（一）主动公开工作情况</w:t>
      </w:r>
    </w:p>
    <w:p w14:paraId="7419989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高新供电中心及时在</w:t>
      </w:r>
      <w:r>
        <w:rPr>
          <w:rFonts w:hint="eastAsia" w:ascii="仿宋_GB2312" w:hAnsi="仿宋_GB2312" w:eastAsia="仿宋_GB2312" w:cs="仿宋_GB2312"/>
          <w:sz w:val="32"/>
          <w:szCs w:val="32"/>
        </w:rPr>
        <w:t>门户网站</w:t>
      </w:r>
      <w:r>
        <w:rPr>
          <w:rFonts w:hint="eastAsia" w:ascii="仿宋_GB2312" w:hAnsi="仿宋_GB2312" w:eastAsia="仿宋_GB2312" w:cs="仿宋_GB2312"/>
          <w:sz w:val="32"/>
          <w:szCs w:val="32"/>
          <w:lang w:eastAsia="zh-CN"/>
        </w:rPr>
        <w:t>更新</w:t>
      </w:r>
      <w:r>
        <w:rPr>
          <w:rFonts w:hint="eastAsia" w:ascii="仿宋_GB2312" w:hAnsi="仿宋_GB2312" w:eastAsia="仿宋_GB2312" w:cs="仿宋_GB2312"/>
          <w:sz w:val="32"/>
          <w:szCs w:val="32"/>
        </w:rPr>
        <w:t>涉电内容及供电中心简介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有关文件及简报等其他需要公开的政府信息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由综合科负责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更新其他</w:t>
      </w:r>
      <w:r>
        <w:rPr>
          <w:rFonts w:hint="eastAsia" w:ascii="仿宋_GB2312" w:hAnsi="仿宋_GB2312" w:eastAsia="仿宋_GB2312" w:cs="仿宋_GB2312"/>
          <w:sz w:val="32"/>
          <w:szCs w:val="32"/>
          <w:lang w:val="en-US" w:eastAsia="zh-CN"/>
        </w:rPr>
        <w:t>公开信息6篇。</w:t>
      </w:r>
    </w:p>
    <w:p w14:paraId="0392BF3F">
      <w:pPr>
        <w:ind w:firstLine="420" w:firstLineChars="200"/>
        <w:rPr>
          <w:rFonts w:hint="eastAsia" w:eastAsia="宋体"/>
          <w:lang w:eastAsia="zh-CN"/>
        </w:rPr>
      </w:pPr>
      <w:r>
        <w:rPr>
          <w:rFonts w:hint="eastAsia" w:eastAsia="宋体"/>
          <w:lang w:eastAsia="zh-CN"/>
        </w:rPr>
        <w:object>
          <v:shape id="_x0000_i1025" o:spt="75" type="#_x0000_t75" style="height:209.45pt;width:379.75pt;" o:ole="t" filled="f" o:preferrelative="t" stroked="f" coordsize="21600,21600" o:gfxdata="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&#1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p>
    <w:p w14:paraId="5AB3BC24">
      <w:pPr>
        <w:ind w:firstLine="420" w:firstLineChars="200"/>
        <w:rPr>
          <w:rFonts w:hint="eastAsia" w:eastAsia="宋体"/>
          <w:lang w:eastAsia="zh-CN"/>
        </w:rPr>
      </w:pPr>
    </w:p>
    <w:p w14:paraId="43075E71">
      <w:pPr>
        <w:ind w:firstLine="420" w:firstLineChars="200"/>
        <w:rPr>
          <w:rFonts w:hint="eastAsia" w:eastAsia="宋体"/>
          <w:lang w:eastAsia="zh-CN"/>
        </w:rPr>
      </w:pPr>
      <w:r>
        <w:drawing>
          <wp:anchor distT="0" distB="0" distL="114300" distR="114300" simplePos="0" relativeHeight="251661312" behindDoc="1" locked="0" layoutInCell="1" allowOverlap="1">
            <wp:simplePos x="0" y="0"/>
            <wp:positionH relativeFrom="column">
              <wp:posOffset>340360</wp:posOffset>
            </wp:positionH>
            <wp:positionV relativeFrom="paragraph">
              <wp:posOffset>147320</wp:posOffset>
            </wp:positionV>
            <wp:extent cx="4666615" cy="2820035"/>
            <wp:effectExtent l="0" t="0" r="635" b="184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rcRect l="20871" t="15409" r="20171"/>
                    <a:stretch>
                      <a:fillRect/>
                    </a:stretch>
                  </pic:blipFill>
                  <pic:spPr>
                    <a:xfrm>
                      <a:off x="0" y="0"/>
                      <a:ext cx="4666615" cy="2820035"/>
                    </a:xfrm>
                    <a:prstGeom prst="rect">
                      <a:avLst/>
                    </a:prstGeom>
                    <a:noFill/>
                    <a:ln>
                      <a:noFill/>
                    </a:ln>
                  </pic:spPr>
                </pic:pic>
              </a:graphicData>
            </a:graphic>
          </wp:anchor>
        </w:drawing>
      </w:r>
    </w:p>
    <w:p w14:paraId="222EC70C">
      <w:pPr>
        <w:ind w:firstLine="420" w:firstLineChars="200"/>
        <w:rPr>
          <w:rFonts w:hint="eastAsia" w:eastAsia="宋体"/>
          <w:lang w:eastAsia="zh-CN"/>
        </w:rPr>
      </w:pPr>
    </w:p>
    <w:p w14:paraId="14C92049">
      <w:pPr>
        <w:ind w:firstLine="420" w:firstLineChars="200"/>
        <w:rPr>
          <w:rFonts w:hint="eastAsia" w:eastAsia="宋体"/>
          <w:lang w:eastAsia="zh-CN"/>
        </w:rPr>
      </w:pPr>
    </w:p>
    <w:p w14:paraId="70BF0ED3">
      <w:pPr>
        <w:ind w:firstLine="420" w:firstLineChars="200"/>
        <w:rPr>
          <w:rFonts w:hint="eastAsia" w:eastAsia="宋体"/>
          <w:lang w:eastAsia="zh-CN"/>
        </w:rPr>
      </w:pPr>
    </w:p>
    <w:p w14:paraId="09C87F05">
      <w:pPr>
        <w:ind w:firstLine="420" w:firstLineChars="200"/>
        <w:rPr>
          <w:rFonts w:hint="eastAsia" w:eastAsia="宋体"/>
          <w:lang w:eastAsia="zh-CN"/>
        </w:rPr>
      </w:pPr>
    </w:p>
    <w:p w14:paraId="5B69CC0F">
      <w:pPr>
        <w:ind w:firstLine="420" w:firstLineChars="200"/>
        <w:rPr>
          <w:rFonts w:hint="eastAsia" w:eastAsia="宋体"/>
          <w:lang w:eastAsia="zh-CN"/>
        </w:rPr>
      </w:pPr>
    </w:p>
    <w:p w14:paraId="40BDA97F">
      <w:pPr>
        <w:ind w:firstLine="420" w:firstLineChars="200"/>
        <w:rPr>
          <w:rFonts w:hint="eastAsia" w:eastAsia="宋体"/>
          <w:lang w:eastAsia="zh-CN"/>
        </w:rPr>
      </w:pPr>
    </w:p>
    <w:p w14:paraId="295593DB">
      <w:pPr>
        <w:ind w:firstLine="420" w:firstLineChars="200"/>
        <w:rPr>
          <w:rFonts w:hint="eastAsia" w:eastAsia="宋体"/>
          <w:lang w:eastAsia="zh-CN"/>
        </w:rPr>
      </w:pPr>
    </w:p>
    <w:p w14:paraId="172C353F">
      <w:pPr>
        <w:ind w:firstLine="420" w:firstLineChars="200"/>
        <w:rPr>
          <w:rFonts w:hint="eastAsia" w:eastAsia="宋体"/>
          <w:lang w:eastAsia="zh-CN"/>
        </w:rPr>
      </w:pPr>
    </w:p>
    <w:p w14:paraId="57F827FE">
      <w:pPr>
        <w:ind w:firstLine="420" w:firstLineChars="200"/>
        <w:rPr>
          <w:rFonts w:hint="eastAsia" w:eastAsia="宋体"/>
          <w:lang w:eastAsia="zh-CN"/>
        </w:rPr>
      </w:pPr>
    </w:p>
    <w:p w14:paraId="700E0E15">
      <w:pPr>
        <w:ind w:firstLine="420" w:firstLineChars="200"/>
        <w:rPr>
          <w:rFonts w:hint="eastAsia" w:eastAsia="宋体"/>
          <w:lang w:eastAsia="zh-CN"/>
        </w:rPr>
      </w:pPr>
    </w:p>
    <w:p w14:paraId="30CA2BE7">
      <w:pPr>
        <w:ind w:firstLine="420" w:firstLineChars="200"/>
        <w:rPr>
          <w:rFonts w:hint="eastAsia" w:eastAsia="宋体"/>
          <w:lang w:eastAsia="zh-CN"/>
        </w:rPr>
      </w:pPr>
    </w:p>
    <w:p w14:paraId="537A54D2">
      <w:pPr>
        <w:ind w:firstLine="420" w:firstLineChars="200"/>
        <w:rPr>
          <w:rFonts w:hint="eastAsia" w:eastAsia="宋体"/>
          <w:lang w:eastAsia="zh-CN"/>
        </w:rPr>
      </w:pPr>
    </w:p>
    <w:p w14:paraId="7AB80B3E">
      <w:pPr>
        <w:ind w:firstLine="420" w:firstLineChars="200"/>
        <w:rPr>
          <w:rFonts w:hint="eastAsia" w:eastAsia="宋体"/>
          <w:lang w:eastAsia="zh-CN"/>
        </w:rPr>
      </w:pPr>
    </w:p>
    <w:p w14:paraId="7ED92D76">
      <w:pPr>
        <w:keepNext w:val="0"/>
        <w:keepLines w:val="0"/>
        <w:pageBreakBefore w:val="0"/>
        <w:kinsoku/>
        <w:wordWrap/>
        <w:overflowPunct/>
        <w:topLinePunct w:val="0"/>
        <w:autoSpaceDE/>
        <w:autoSpaceDN/>
        <w:bidi w:val="0"/>
        <w:adjustRightInd/>
        <w:snapToGrid/>
        <w:spacing w:line="580" w:lineRule="exact"/>
        <w:ind w:firstLine="420" w:firstLineChars="200"/>
        <w:textAlignment w:val="auto"/>
        <w:rPr>
          <w:rFonts w:hint="eastAsia" w:ascii="楷体_GB2312" w:hAnsi="楷体_GB2312" w:eastAsia="楷体_GB2312" w:cs="楷体_GB2312"/>
          <w:sz w:val="32"/>
          <w:szCs w:val="32"/>
        </w:rPr>
      </w:pPr>
      <w:r>
        <w:drawing>
          <wp:anchor distT="0" distB="0" distL="114300" distR="114300" simplePos="0" relativeHeight="251660288" behindDoc="0" locked="0" layoutInCell="1" allowOverlap="1">
            <wp:simplePos x="0" y="0"/>
            <wp:positionH relativeFrom="column">
              <wp:posOffset>162560</wp:posOffset>
            </wp:positionH>
            <wp:positionV relativeFrom="paragraph">
              <wp:posOffset>486410</wp:posOffset>
            </wp:positionV>
            <wp:extent cx="4780915" cy="2565400"/>
            <wp:effectExtent l="0" t="0" r="635"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780915" cy="2565400"/>
                    </a:xfrm>
                    <a:prstGeom prst="rect">
                      <a:avLst/>
                    </a:prstGeom>
                    <a:noFill/>
                    <a:ln>
                      <a:noFill/>
                    </a:ln>
                  </pic:spPr>
                </pic:pic>
              </a:graphicData>
            </a:graphic>
          </wp:anchor>
        </w:drawing>
      </w:r>
    </w:p>
    <w:p w14:paraId="44CCE8D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（二）依申请公开办理情况</w:t>
      </w:r>
    </w:p>
    <w:p w14:paraId="5560ED5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1.收到和处理政府信息公开申请情况</w:t>
      </w:r>
    </w:p>
    <w:p w14:paraId="1AB1F33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高新供电中心</w:t>
      </w:r>
      <w:r>
        <w:rPr>
          <w:rFonts w:ascii="仿宋_GB2312" w:eastAsia="仿宋_GB2312" w:cs="仿宋_GB2312"/>
          <w:sz w:val="32"/>
          <w:szCs w:val="32"/>
        </w:rPr>
        <w:t>认真执行《中华</w:t>
      </w:r>
      <w:r>
        <w:rPr>
          <w:rFonts w:hint="eastAsia" w:ascii="仿宋_GB2312" w:eastAsia="仿宋_GB2312" w:cs="仿宋_GB2312"/>
          <w:sz w:val="32"/>
          <w:szCs w:val="32"/>
        </w:rPr>
        <w:t>人民共和国政府信息公开条例》</w:t>
      </w:r>
      <w:r>
        <w:rPr>
          <w:rFonts w:hint="eastAsia" w:ascii="仿宋_GB2312" w:eastAsia="仿宋_GB2312" w:cs="仿宋_GB2312"/>
          <w:sz w:val="32"/>
          <w:szCs w:val="32"/>
          <w:lang w:eastAsia="zh-CN"/>
        </w:rPr>
        <w:t>要求</w:t>
      </w:r>
      <w:r>
        <w:rPr>
          <w:rFonts w:hint="eastAsia" w:ascii="仿宋_GB2312" w:eastAsia="仿宋_GB2312" w:cs="仿宋_GB2312"/>
          <w:sz w:val="32"/>
          <w:szCs w:val="32"/>
        </w:rPr>
        <w:t>，</w:t>
      </w:r>
      <w:r>
        <w:rPr>
          <w:rFonts w:hint="eastAsia" w:ascii="仿宋_GB2312" w:hAnsi="仿宋_GB2312" w:eastAsia="仿宋_GB2312" w:cs="仿宋_GB2312"/>
          <w:sz w:val="32"/>
          <w:szCs w:val="32"/>
        </w:rPr>
        <w:t>依申请公开处理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件，处理市政府协查函</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p>
    <w:p w14:paraId="60918E6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3E265CD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2.政府信息公开行政复议、行政诉讼情况</w:t>
      </w:r>
    </w:p>
    <w:p w14:paraId="15D08D7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年，因政府信息公开被申请行政复议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件，因公民、法人和其他组织认为行政机关政府信息公开工作具体行政行为侵犯其合法权益，提起行政诉讼</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p>
    <w:p w14:paraId="692A798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（三）政府信息管理</w:t>
      </w:r>
    </w:p>
    <w:p w14:paraId="191EE8D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明确责任，</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分管政府信息公开工作的</w:t>
      </w:r>
      <w:r>
        <w:rPr>
          <w:rFonts w:hint="eastAsia" w:ascii="仿宋_GB2312" w:hAnsi="仿宋_GB2312" w:eastAsia="仿宋_GB2312" w:cs="仿宋_GB2312"/>
          <w:sz w:val="32"/>
          <w:szCs w:val="32"/>
          <w:lang w:val="en-US" w:eastAsia="zh-CN"/>
        </w:rPr>
        <w:t>分管负责</w:t>
      </w:r>
      <w:r>
        <w:rPr>
          <w:rFonts w:hint="eastAsia" w:ascii="仿宋_GB2312" w:hAnsi="仿宋_GB2312" w:eastAsia="仿宋_GB2312" w:cs="仿宋_GB2312"/>
          <w:sz w:val="32"/>
          <w:szCs w:val="32"/>
        </w:rPr>
        <w:t>人是第一责任人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将政府信息管理工作，作为推进、指导、协调、监督的重要内容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按照法定时限及时发布并实时更新法定主动公开内容。</w:t>
      </w:r>
    </w:p>
    <w:p w14:paraId="12FE8D1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（四）政府信息公开平台建设</w:t>
      </w:r>
    </w:p>
    <w:p w14:paraId="4B4019E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在具体操作中，严格按照“先审查，后公开”原则进行公开，如遇特殊情况，则坚持“一事一审”原则予以发布公开。高新管委门户网站“</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动态”版块涉电内容及供电中心简介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有关文件及简报等其他需要公开的政府信息由综合科负责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并严格与公文制作和运转流程相结合。</w:t>
      </w:r>
    </w:p>
    <w:p w14:paraId="5671168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（五）监督保障</w:t>
      </w:r>
    </w:p>
    <w:p w14:paraId="380A31D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政务公开工作的运行基础。切实把加强政务公开工作摆在更加突出的位置，细化政务公开工作任务，明确工作要点、职责范围、承办单位等内容，确保政务公开信息定期梳理、内容准确、发布及时。强化监督提高工作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将政务公开工作实行每月定期监测，把政务公开工作落到实处，确保政务公开工作高质量、高标准、严要求开展。加强培训力度，提升业务水平。</w:t>
      </w:r>
      <w:r>
        <w:rPr>
          <w:rFonts w:hint="eastAsia" w:ascii="仿宋_GB2312" w:hAnsi="仿宋_GB2312" w:eastAsia="仿宋_GB2312" w:cs="仿宋_GB2312"/>
          <w:sz w:val="32"/>
          <w:szCs w:val="32"/>
          <w:lang w:val="en-US" w:eastAsia="zh-CN"/>
        </w:rPr>
        <w:t>要求专责人加强学习政务公开专业知识，</w:t>
      </w:r>
      <w:r>
        <w:rPr>
          <w:rFonts w:hint="eastAsia" w:ascii="仿宋_GB2312" w:hAnsi="仿宋_GB2312" w:eastAsia="仿宋_GB2312" w:cs="仿宋_GB2312"/>
          <w:sz w:val="32"/>
          <w:szCs w:val="32"/>
        </w:rPr>
        <w:t>提升业务能力和水平，促进政务公开工作规范有序开展。</w:t>
      </w:r>
    </w:p>
    <w:p w14:paraId="7A11C9C2">
      <w:pPr>
        <w:pStyle w:val="5"/>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二、主动公开政府信息情况</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2955"/>
        <w:gridCol w:w="1290"/>
        <w:gridCol w:w="1335"/>
        <w:gridCol w:w="2550"/>
      </w:tblGrid>
      <w:tr w14:paraId="3E8E28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DCDE4B2">
            <w:pPr>
              <w:jc w:val="center"/>
              <w:rPr>
                <w:rFonts w:hint="eastAsia" w:ascii="黑体" w:hAnsi="黑体" w:eastAsia="黑体" w:cs="黑体"/>
                <w:sz w:val="24"/>
                <w:szCs w:val="24"/>
              </w:rPr>
            </w:pPr>
            <w:r>
              <w:rPr>
                <w:rFonts w:hint="eastAsia" w:ascii="黑体" w:hAnsi="黑体" w:eastAsia="黑体" w:cs="黑体"/>
                <w:sz w:val="24"/>
                <w:szCs w:val="24"/>
              </w:rPr>
              <w:t>第二十条第（一）项</w:t>
            </w:r>
          </w:p>
        </w:tc>
      </w:tr>
      <w:tr w14:paraId="4AE7C9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54ADDD0">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6228A5E">
            <w:pPr>
              <w:jc w:val="center"/>
              <w:rPr>
                <w:rFonts w:hint="eastAsia" w:ascii="黑体" w:hAnsi="黑体" w:eastAsia="黑体" w:cs="黑体"/>
                <w:sz w:val="24"/>
                <w:szCs w:val="24"/>
              </w:rPr>
            </w:pPr>
            <w:r>
              <w:rPr>
                <w:rFonts w:hint="eastAsia" w:ascii="黑体" w:hAnsi="黑体" w:eastAsia="黑体" w:cs="黑体"/>
                <w:sz w:val="24"/>
                <w:szCs w:val="24"/>
              </w:rPr>
              <w:t>本年制</w:t>
            </w:r>
          </w:p>
          <w:p w14:paraId="64A95148">
            <w:pPr>
              <w:jc w:val="center"/>
              <w:rPr>
                <w:rFonts w:hint="eastAsia" w:ascii="黑体" w:hAnsi="黑体" w:eastAsia="黑体" w:cs="黑体"/>
                <w:sz w:val="24"/>
                <w:szCs w:val="24"/>
              </w:rPr>
            </w:pPr>
            <w:r>
              <w:rPr>
                <w:rFonts w:hint="eastAsia" w:ascii="黑体" w:hAnsi="黑体" w:eastAsia="黑体" w:cs="黑体"/>
                <w:sz w:val="24"/>
                <w:szCs w:val="24"/>
              </w:rPr>
              <w:t>发件数</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6C5B432">
            <w:pPr>
              <w:jc w:val="center"/>
              <w:rPr>
                <w:rFonts w:hint="eastAsia" w:ascii="黑体" w:hAnsi="黑体" w:eastAsia="黑体" w:cs="黑体"/>
                <w:sz w:val="24"/>
                <w:szCs w:val="24"/>
              </w:rPr>
            </w:pPr>
            <w:r>
              <w:rPr>
                <w:rFonts w:hint="eastAsia" w:ascii="黑体" w:hAnsi="黑体" w:eastAsia="黑体" w:cs="黑体"/>
                <w:sz w:val="24"/>
                <w:szCs w:val="24"/>
              </w:rPr>
              <w:t>本年废</w:t>
            </w:r>
          </w:p>
          <w:p w14:paraId="4AFDC595">
            <w:pPr>
              <w:jc w:val="center"/>
              <w:rPr>
                <w:rFonts w:hint="eastAsia" w:ascii="黑体" w:hAnsi="黑体" w:eastAsia="黑体" w:cs="黑体"/>
                <w:sz w:val="24"/>
                <w:szCs w:val="24"/>
              </w:rPr>
            </w:pPr>
            <w:r>
              <w:rPr>
                <w:rFonts w:hint="eastAsia" w:ascii="黑体" w:hAnsi="黑体" w:eastAsia="黑体" w:cs="黑体"/>
                <w:sz w:val="24"/>
                <w:szCs w:val="24"/>
              </w:rPr>
              <w:t>止件数</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FDA692B">
            <w:pPr>
              <w:jc w:val="center"/>
              <w:rPr>
                <w:rFonts w:hint="eastAsia" w:ascii="黑体" w:hAnsi="黑体" w:eastAsia="黑体" w:cs="黑体"/>
                <w:sz w:val="24"/>
                <w:szCs w:val="24"/>
              </w:rPr>
            </w:pPr>
            <w:r>
              <w:rPr>
                <w:rFonts w:hint="eastAsia" w:ascii="黑体" w:hAnsi="黑体" w:eastAsia="黑体" w:cs="黑体"/>
                <w:sz w:val="24"/>
                <w:szCs w:val="24"/>
              </w:rPr>
              <w:t>现行有效件数</w:t>
            </w:r>
          </w:p>
        </w:tc>
      </w:tr>
      <w:tr w14:paraId="684146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9F6E464">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规章</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C65DD0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D94991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C3466A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14:paraId="483B1B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67465F9">
            <w:pPr>
              <w:jc w:val="center"/>
              <w:rPr>
                <w:rFonts w:hint="eastAsia" w:ascii="黑体" w:hAnsi="黑体" w:eastAsia="黑体" w:cs="黑体"/>
                <w:sz w:val="24"/>
                <w:szCs w:val="24"/>
              </w:rPr>
            </w:pPr>
            <w:r>
              <w:rPr>
                <w:rFonts w:hint="eastAsia" w:ascii="黑体" w:hAnsi="黑体" w:eastAsia="黑体" w:cs="黑体"/>
                <w:sz w:val="24"/>
                <w:szCs w:val="24"/>
              </w:rPr>
              <w:t>行政规范性文件</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B36B4C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5A9F3A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3D2F84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14:paraId="5CEB35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9B109B9">
            <w:pPr>
              <w:jc w:val="center"/>
              <w:rPr>
                <w:rFonts w:hint="eastAsia" w:ascii="黑体" w:hAnsi="黑体" w:eastAsia="黑体" w:cs="黑体"/>
                <w:sz w:val="24"/>
                <w:szCs w:val="24"/>
              </w:rPr>
            </w:pPr>
            <w:r>
              <w:rPr>
                <w:rFonts w:hint="eastAsia" w:ascii="黑体" w:hAnsi="黑体" w:eastAsia="黑体" w:cs="黑体"/>
                <w:sz w:val="24"/>
                <w:szCs w:val="24"/>
              </w:rPr>
              <w:t>第二十条第（五）项</w:t>
            </w:r>
          </w:p>
        </w:tc>
      </w:tr>
      <w:tr w14:paraId="57AE79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E9D8AFC">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999225D">
            <w:pPr>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14:paraId="112D12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988CBD6">
            <w:pPr>
              <w:jc w:val="center"/>
              <w:rPr>
                <w:rFonts w:hint="eastAsia" w:ascii="黑体" w:hAnsi="黑体" w:eastAsia="黑体" w:cs="黑体"/>
                <w:sz w:val="24"/>
                <w:szCs w:val="24"/>
              </w:rPr>
            </w:pPr>
            <w:r>
              <w:rPr>
                <w:rFonts w:hint="eastAsia" w:ascii="黑体" w:hAnsi="黑体" w:eastAsia="黑体" w:cs="黑体"/>
                <w:sz w:val="24"/>
                <w:szCs w:val="24"/>
              </w:rPr>
              <w:t>行政许可</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D244578">
            <w:pPr>
              <w:jc w:val="center"/>
              <w:rPr>
                <w:rFonts w:hint="eastAsia" w:ascii="黑体" w:hAnsi="黑体" w:eastAsia="黑体" w:cs="黑体"/>
                <w:sz w:val="24"/>
                <w:szCs w:val="24"/>
                <w:lang w:val="en-US" w:eastAsia="zh-CN"/>
              </w:rPr>
            </w:pPr>
            <w:r>
              <w:rPr>
                <w:rFonts w:hint="eastAsia" w:ascii="仿宋_GB2312" w:hAnsi="仿宋_GB2312" w:eastAsia="仿宋_GB2312" w:cs="仿宋_GB2312"/>
                <w:sz w:val="24"/>
                <w:szCs w:val="24"/>
                <w:lang w:val="en-US" w:eastAsia="zh-CN"/>
              </w:rPr>
              <w:t>0</w:t>
            </w:r>
          </w:p>
        </w:tc>
      </w:tr>
      <w:tr w14:paraId="3D164B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70AEF82">
            <w:pPr>
              <w:jc w:val="center"/>
              <w:rPr>
                <w:rFonts w:hint="eastAsia" w:ascii="黑体" w:hAnsi="黑体" w:eastAsia="黑体" w:cs="黑体"/>
                <w:sz w:val="24"/>
                <w:szCs w:val="24"/>
              </w:rPr>
            </w:pPr>
            <w:r>
              <w:rPr>
                <w:rFonts w:hint="eastAsia" w:ascii="黑体" w:hAnsi="黑体" w:eastAsia="黑体" w:cs="黑体"/>
                <w:sz w:val="24"/>
                <w:szCs w:val="24"/>
              </w:rPr>
              <w:t>第二十条第（六）项</w:t>
            </w:r>
          </w:p>
        </w:tc>
      </w:tr>
      <w:tr w14:paraId="279FB5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1F2F385">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68133B7">
            <w:pPr>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14:paraId="7E79A4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244A16F">
            <w:pPr>
              <w:jc w:val="center"/>
              <w:rPr>
                <w:rFonts w:hint="eastAsia" w:ascii="黑体" w:hAnsi="黑体" w:eastAsia="黑体" w:cs="黑体"/>
                <w:sz w:val="24"/>
                <w:szCs w:val="24"/>
              </w:rPr>
            </w:pPr>
            <w:r>
              <w:rPr>
                <w:rFonts w:hint="eastAsia" w:ascii="黑体" w:hAnsi="黑体" w:eastAsia="黑体" w:cs="黑体"/>
                <w:sz w:val="24"/>
                <w:szCs w:val="24"/>
              </w:rPr>
              <w:t>行政处罚</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54C34B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39C11D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D32A526">
            <w:pPr>
              <w:jc w:val="center"/>
              <w:rPr>
                <w:rFonts w:hint="eastAsia" w:ascii="黑体" w:hAnsi="黑体" w:eastAsia="黑体" w:cs="黑体"/>
                <w:sz w:val="24"/>
                <w:szCs w:val="24"/>
              </w:rPr>
            </w:pPr>
            <w:r>
              <w:rPr>
                <w:rFonts w:hint="eastAsia" w:ascii="黑体" w:hAnsi="黑体" w:eastAsia="黑体" w:cs="黑体"/>
                <w:sz w:val="24"/>
                <w:szCs w:val="24"/>
              </w:rPr>
              <w:t>行政强制</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A056FE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2E717F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A36E522">
            <w:pPr>
              <w:jc w:val="center"/>
              <w:rPr>
                <w:rFonts w:hint="eastAsia" w:ascii="黑体" w:hAnsi="黑体" w:eastAsia="黑体" w:cs="黑体"/>
                <w:sz w:val="24"/>
                <w:szCs w:val="24"/>
              </w:rPr>
            </w:pPr>
            <w:r>
              <w:rPr>
                <w:rFonts w:hint="eastAsia" w:ascii="黑体" w:hAnsi="黑体" w:eastAsia="黑体" w:cs="黑体"/>
                <w:sz w:val="24"/>
                <w:szCs w:val="24"/>
              </w:rPr>
              <w:t>第二十条第（八）项</w:t>
            </w:r>
          </w:p>
        </w:tc>
      </w:tr>
      <w:tr w14:paraId="78D7B7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2A508D7">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225E8BB">
            <w:pPr>
              <w:jc w:val="center"/>
              <w:rPr>
                <w:rFonts w:hint="eastAsia" w:ascii="黑体" w:hAnsi="黑体" w:eastAsia="黑体" w:cs="黑体"/>
                <w:sz w:val="24"/>
                <w:szCs w:val="24"/>
              </w:rPr>
            </w:pPr>
            <w:r>
              <w:rPr>
                <w:rFonts w:hint="eastAsia" w:ascii="黑体" w:hAnsi="黑体" w:eastAsia="黑体" w:cs="黑体"/>
                <w:sz w:val="24"/>
                <w:szCs w:val="24"/>
              </w:rPr>
              <w:t>本年收费金额（单位：万元）</w:t>
            </w:r>
          </w:p>
        </w:tc>
      </w:tr>
      <w:tr w14:paraId="2BEABC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5DEABBC">
            <w:pPr>
              <w:jc w:val="center"/>
              <w:rPr>
                <w:rFonts w:hint="eastAsia" w:ascii="黑体" w:hAnsi="黑体" w:eastAsia="黑体" w:cs="黑体"/>
                <w:sz w:val="24"/>
                <w:szCs w:val="24"/>
              </w:rPr>
            </w:pPr>
            <w:r>
              <w:rPr>
                <w:rFonts w:hint="eastAsia" w:ascii="黑体" w:hAnsi="黑体" w:eastAsia="黑体" w:cs="黑体"/>
                <w:sz w:val="24"/>
                <w:szCs w:val="24"/>
              </w:rPr>
              <w:t>行政事业性收费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969B8B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14:paraId="023E56C2">
      <w:pPr>
        <w:pStyle w:val="5"/>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三、收到和处理政府信息公开申请情况</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30"/>
        <w:gridCol w:w="840"/>
        <w:gridCol w:w="2545"/>
        <w:gridCol w:w="514"/>
        <w:gridCol w:w="527"/>
        <w:gridCol w:w="527"/>
        <w:gridCol w:w="667"/>
        <w:gridCol w:w="641"/>
        <w:gridCol w:w="529"/>
        <w:gridCol w:w="769"/>
      </w:tblGrid>
      <w:tr w14:paraId="09BEBE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7" w:hRule="atLeast"/>
          <w:jc w:val="center"/>
        </w:trPr>
        <w:tc>
          <w:tcPr>
            <w:tcW w:w="3945"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2910C1">
            <w:pPr>
              <w:pStyle w:val="5"/>
              <w:keepNext w:val="0"/>
              <w:keepLines w:val="0"/>
              <w:pageBreakBefore w:val="0"/>
              <w:widowControl/>
              <w:suppressLineNumbers w:val="0"/>
              <w:kinsoku/>
              <w:wordWrap w:val="0"/>
              <w:overflowPunct/>
              <w:topLinePunct w:val="0"/>
              <w:autoSpaceDE/>
              <w:autoSpaceDN/>
              <w:bidi w:val="0"/>
              <w:adjustRightInd/>
              <w:snapToGrid/>
              <w:spacing w:beforeAutospacing="0" w:line="580" w:lineRule="exact"/>
              <w:jc w:val="center"/>
              <w:textAlignment w:val="auto"/>
            </w:pPr>
            <w:r>
              <w:rPr>
                <w:rFonts w:hint="eastAsia" w:ascii="楷体" w:hAnsi="楷体" w:eastAsia="楷体" w:cs="楷体"/>
                <w:sz w:val="21"/>
                <w:szCs w:val="21"/>
              </w:rPr>
              <w:t>（本列数据的勾稽关系为：第一项加第二项之和，等于第三项加第四项之和）</w:t>
            </w:r>
          </w:p>
        </w:tc>
        <w:tc>
          <w:tcPr>
            <w:tcW w:w="4174"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4181C2">
            <w:pPr>
              <w:jc w:val="center"/>
              <w:rPr>
                <w:rFonts w:hint="eastAsia" w:ascii="黑体" w:hAnsi="黑体" w:eastAsia="黑体" w:cs="黑体"/>
              </w:rPr>
            </w:pPr>
            <w:r>
              <w:rPr>
                <w:rFonts w:hint="eastAsia" w:ascii="黑体" w:hAnsi="黑体" w:eastAsia="黑体" w:cs="黑体"/>
              </w:rPr>
              <w:t>申请人情况</w:t>
            </w:r>
          </w:p>
        </w:tc>
      </w:tr>
      <w:tr w14:paraId="01F569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7" w:hRule="atLeast"/>
          <w:jc w:val="center"/>
        </w:trPr>
        <w:tc>
          <w:tcPr>
            <w:tcW w:w="3945"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41D159">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514"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7DC78C">
            <w:pPr>
              <w:jc w:val="center"/>
              <w:rPr>
                <w:rFonts w:hint="eastAsia" w:ascii="黑体" w:hAnsi="黑体" w:eastAsia="黑体" w:cs="黑体"/>
              </w:rPr>
            </w:pPr>
            <w:r>
              <w:rPr>
                <w:rFonts w:hint="eastAsia" w:ascii="黑体" w:hAnsi="黑体" w:eastAsia="黑体" w:cs="黑体"/>
              </w:rPr>
              <w:t>自然人</w:t>
            </w:r>
          </w:p>
        </w:tc>
        <w:tc>
          <w:tcPr>
            <w:tcW w:w="2891"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01BF5F">
            <w:pPr>
              <w:jc w:val="center"/>
              <w:rPr>
                <w:rFonts w:hint="eastAsia" w:ascii="黑体" w:hAnsi="黑体" w:eastAsia="黑体" w:cs="黑体"/>
              </w:rPr>
            </w:pPr>
            <w:r>
              <w:rPr>
                <w:rFonts w:hint="eastAsia" w:ascii="黑体" w:hAnsi="黑体" w:eastAsia="黑体" w:cs="黑体"/>
              </w:rPr>
              <w:t>法人或其他组织</w:t>
            </w:r>
          </w:p>
        </w:tc>
        <w:tc>
          <w:tcPr>
            <w:tcW w:w="769"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142696">
            <w:pPr>
              <w:jc w:val="center"/>
              <w:rPr>
                <w:rFonts w:hint="eastAsia" w:ascii="黑体" w:hAnsi="黑体" w:eastAsia="黑体" w:cs="黑体"/>
              </w:rPr>
            </w:pPr>
            <w:r>
              <w:rPr>
                <w:rFonts w:hint="eastAsia" w:ascii="黑体" w:hAnsi="黑体" w:eastAsia="黑体" w:cs="黑体"/>
              </w:rPr>
              <w:t>总计</w:t>
            </w:r>
          </w:p>
        </w:tc>
      </w:tr>
      <w:tr w14:paraId="4D4419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240" w:hRule="atLeast"/>
          <w:jc w:val="center"/>
        </w:trPr>
        <w:tc>
          <w:tcPr>
            <w:tcW w:w="3945"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650366">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514"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2DD318">
            <w:pPr>
              <w:jc w:val="center"/>
              <w:rPr>
                <w:rFonts w:hint="eastAsia" w:ascii="黑体" w:hAnsi="黑体" w:eastAsia="黑体" w:cs="黑体"/>
              </w:rPr>
            </w:pP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7DE467">
            <w:pPr>
              <w:jc w:val="center"/>
              <w:rPr>
                <w:rFonts w:hint="eastAsia" w:ascii="黑体" w:hAnsi="黑体" w:eastAsia="黑体" w:cs="黑体"/>
              </w:rPr>
            </w:pPr>
            <w:r>
              <w:rPr>
                <w:rFonts w:hint="eastAsia" w:ascii="黑体" w:hAnsi="黑体" w:eastAsia="黑体" w:cs="黑体"/>
              </w:rPr>
              <w:t>商业企业</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AC75C0">
            <w:pPr>
              <w:jc w:val="center"/>
              <w:rPr>
                <w:rFonts w:hint="eastAsia" w:ascii="黑体" w:hAnsi="黑体" w:eastAsia="黑体" w:cs="黑体"/>
              </w:rPr>
            </w:pPr>
            <w:r>
              <w:rPr>
                <w:rFonts w:hint="eastAsia" w:ascii="黑体" w:hAnsi="黑体" w:eastAsia="黑体" w:cs="黑体"/>
              </w:rPr>
              <w:t>科研机构</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2B8322">
            <w:pPr>
              <w:jc w:val="center"/>
              <w:rPr>
                <w:rFonts w:hint="eastAsia" w:ascii="黑体" w:hAnsi="黑体" w:eastAsia="黑体" w:cs="黑体"/>
              </w:rPr>
            </w:pPr>
            <w:r>
              <w:rPr>
                <w:rFonts w:hint="eastAsia" w:ascii="黑体" w:hAnsi="黑体" w:eastAsia="黑体" w:cs="黑体"/>
              </w:rPr>
              <w:t>社会公益组织</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EA1CEC">
            <w:pPr>
              <w:jc w:val="center"/>
              <w:rPr>
                <w:rFonts w:hint="eastAsia" w:ascii="黑体" w:hAnsi="黑体" w:eastAsia="黑体" w:cs="黑体"/>
              </w:rPr>
            </w:pPr>
            <w:r>
              <w:rPr>
                <w:rFonts w:hint="eastAsia" w:ascii="黑体" w:hAnsi="黑体" w:eastAsia="黑体" w:cs="黑体"/>
              </w:rPr>
              <w:t>法律服务机构</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7A8FBF">
            <w:pPr>
              <w:jc w:val="center"/>
              <w:rPr>
                <w:rFonts w:hint="eastAsia" w:ascii="黑体" w:hAnsi="黑体" w:eastAsia="黑体" w:cs="黑体"/>
              </w:rPr>
            </w:pPr>
            <w:r>
              <w:rPr>
                <w:rFonts w:hint="eastAsia" w:ascii="黑体" w:hAnsi="黑体" w:eastAsia="黑体" w:cs="黑体"/>
              </w:rPr>
              <w:t>其他</w:t>
            </w:r>
          </w:p>
        </w:tc>
        <w:tc>
          <w:tcPr>
            <w:tcW w:w="769"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E43C6F">
            <w:pPr>
              <w:jc w:val="center"/>
              <w:rPr>
                <w:rFonts w:hint="eastAsia" w:ascii="黑体" w:hAnsi="黑体" w:eastAsia="黑体" w:cs="黑体"/>
              </w:rPr>
            </w:pPr>
          </w:p>
        </w:tc>
      </w:tr>
      <w:tr w14:paraId="44B592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3945"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AF7F6C">
            <w:pPr>
              <w:jc w:val="center"/>
              <w:rPr>
                <w:rFonts w:hint="eastAsia" w:ascii="黑体" w:hAnsi="黑体" w:eastAsia="黑体" w:cs="黑体"/>
              </w:rPr>
            </w:pPr>
            <w:r>
              <w:rPr>
                <w:rFonts w:hint="eastAsia" w:ascii="黑体" w:hAnsi="黑体" w:eastAsia="黑体" w:cs="黑体"/>
              </w:rPr>
              <w:t>一、</w:t>
            </w:r>
            <w:bookmarkStart w:id="0" w:name="_Hlk66973412"/>
            <w:r>
              <w:rPr>
                <w:rFonts w:hint="eastAsia" w:ascii="黑体" w:hAnsi="黑体" w:eastAsia="黑体" w:cs="黑体"/>
              </w:rPr>
              <w:t>本年新收政府信息公开申请数量</w:t>
            </w:r>
            <w:bookmarkEnd w:id="0"/>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962A4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819A7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06E6E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3F409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45BA0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F2361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0AB3A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r>
      <w:tr w14:paraId="26D3BA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3945"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BF834D">
            <w:pPr>
              <w:jc w:val="center"/>
              <w:rPr>
                <w:rFonts w:hint="eastAsia" w:ascii="黑体" w:hAnsi="黑体" w:eastAsia="黑体" w:cs="黑体"/>
              </w:rPr>
            </w:pPr>
            <w:r>
              <w:rPr>
                <w:rFonts w:hint="eastAsia" w:ascii="黑体" w:hAnsi="黑体" w:eastAsia="黑体" w:cs="黑体"/>
              </w:rPr>
              <w:t>二、上年结转政府信息公开申请数量</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EE419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2B977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850EE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DE6F3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5FDA9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FB535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FB839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30AE40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AB4E0A">
            <w:pPr>
              <w:jc w:val="center"/>
              <w:rPr>
                <w:rFonts w:hint="eastAsia" w:ascii="黑体" w:hAnsi="黑体" w:eastAsia="黑体" w:cs="黑体"/>
              </w:rPr>
            </w:pPr>
            <w:r>
              <w:rPr>
                <w:rFonts w:hint="eastAsia" w:ascii="黑体" w:hAnsi="黑体" w:eastAsia="黑体" w:cs="黑体"/>
              </w:rPr>
              <w:t>三、本年度办理结果</w:t>
            </w:r>
          </w:p>
        </w:tc>
        <w:tc>
          <w:tcPr>
            <w:tcW w:w="3345"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1A8193">
            <w:pPr>
              <w:jc w:val="center"/>
              <w:rPr>
                <w:rFonts w:hint="eastAsia" w:ascii="黑体" w:hAnsi="黑体" w:eastAsia="黑体" w:cs="黑体"/>
              </w:rPr>
            </w:pPr>
            <w:r>
              <w:rPr>
                <w:rFonts w:hint="eastAsia" w:ascii="黑体" w:hAnsi="黑体" w:eastAsia="黑体" w:cs="黑体"/>
              </w:rPr>
              <w:t>（一）予以公开</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FB1ED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val="en-US"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B5D4A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4A999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ED39A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F6D73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7915B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CB146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val="en-US" w:eastAsia="zh-CN"/>
              </w:rPr>
            </w:pPr>
            <w:r>
              <w:rPr>
                <w:rFonts w:hint="eastAsia" w:ascii="仿宋_GB2312" w:hAnsi="sans-serif" w:eastAsia="仿宋_GB2312" w:cs="仿宋_GB2312"/>
                <w:sz w:val="21"/>
                <w:szCs w:val="21"/>
                <w:lang w:val="en-US" w:eastAsia="zh-CN"/>
              </w:rPr>
              <w:t>0</w:t>
            </w:r>
          </w:p>
        </w:tc>
      </w:tr>
      <w:tr w14:paraId="55F0A9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DE64427">
            <w:pPr>
              <w:jc w:val="center"/>
              <w:rPr>
                <w:rFonts w:hint="eastAsia" w:ascii="黑体" w:hAnsi="黑体" w:eastAsia="黑体" w:cs="黑体"/>
              </w:rPr>
            </w:pPr>
          </w:p>
        </w:tc>
        <w:tc>
          <w:tcPr>
            <w:tcW w:w="3345"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50AFD0">
            <w:pPr>
              <w:jc w:val="center"/>
              <w:rPr>
                <w:rFonts w:hint="eastAsia" w:ascii="黑体" w:hAnsi="黑体" w:eastAsia="黑体" w:cs="黑体"/>
              </w:rPr>
            </w:pPr>
            <w:r>
              <w:rPr>
                <w:rFonts w:hint="eastAsia" w:ascii="黑体" w:hAnsi="黑体" w:eastAsia="黑体" w:cs="黑体"/>
              </w:rPr>
              <w:t>（二）部分公开（</w:t>
            </w:r>
            <w:bookmarkStart w:id="1" w:name="_Hlk66973981"/>
            <w:r>
              <w:rPr>
                <w:rFonts w:hint="eastAsia" w:ascii="黑体" w:hAnsi="黑体" w:eastAsia="黑体" w:cs="黑体"/>
              </w:rPr>
              <w:t>区分处理的，只计这一情形，不计其他情形</w:t>
            </w:r>
            <w:bookmarkEnd w:id="1"/>
            <w:r>
              <w:rPr>
                <w:rFonts w:hint="eastAsia" w:ascii="黑体" w:hAnsi="黑体" w:eastAsia="黑体" w:cs="黑体"/>
              </w:rPr>
              <w:t>）</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A26E1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5F5E7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3EB34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C2D5A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7DB3A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18AC4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09187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r>
      <w:tr w14:paraId="5CE8B0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E84BA2">
            <w:pPr>
              <w:jc w:val="center"/>
              <w:rPr>
                <w:rFonts w:hint="eastAsia" w:ascii="黑体" w:hAnsi="黑体" w:eastAsia="黑体" w:cs="黑体"/>
              </w:rPr>
            </w:pPr>
          </w:p>
        </w:tc>
        <w:tc>
          <w:tcPr>
            <w:tcW w:w="80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BD2578">
            <w:pPr>
              <w:jc w:val="center"/>
              <w:rPr>
                <w:rFonts w:hint="eastAsia" w:ascii="黑体" w:hAnsi="黑体" w:eastAsia="黑体" w:cs="黑体"/>
              </w:rPr>
            </w:pPr>
            <w:r>
              <w:rPr>
                <w:rFonts w:hint="eastAsia" w:ascii="黑体" w:hAnsi="黑体" w:eastAsia="黑体" w:cs="黑体"/>
              </w:rPr>
              <w:t>（三）不予公开</w:t>
            </w: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EDCDFF">
            <w:pPr>
              <w:jc w:val="center"/>
              <w:rPr>
                <w:rFonts w:hint="eastAsia" w:ascii="仿宋_GB2312" w:hAnsi="仿宋_GB2312" w:eastAsia="仿宋_GB2312" w:cs="仿宋_GB2312"/>
              </w:rPr>
            </w:pPr>
            <w:r>
              <w:rPr>
                <w:rFonts w:hint="eastAsia" w:ascii="仿宋_GB2312" w:hAnsi="仿宋_GB2312" w:eastAsia="仿宋_GB2312" w:cs="仿宋_GB2312"/>
              </w:rPr>
              <w:t>1.属于国家秘密</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059B8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F05A2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A4BEB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F330F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38C2F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90F11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5C036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67B22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41996F">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15C585">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1D297F">
            <w:pPr>
              <w:jc w:val="center"/>
              <w:rPr>
                <w:rFonts w:hint="eastAsia" w:ascii="仿宋_GB2312" w:hAnsi="仿宋_GB2312" w:eastAsia="仿宋_GB2312" w:cs="仿宋_GB2312"/>
              </w:rPr>
            </w:pPr>
            <w:r>
              <w:rPr>
                <w:rFonts w:hint="eastAsia" w:ascii="仿宋_GB2312" w:hAnsi="仿宋_GB2312" w:eastAsia="仿宋_GB2312" w:cs="仿宋_GB2312"/>
              </w:rPr>
              <w:t>2.</w:t>
            </w:r>
            <w:bookmarkStart w:id="2" w:name="_Hlk66974104"/>
            <w:r>
              <w:rPr>
                <w:rFonts w:hint="eastAsia" w:ascii="仿宋_GB2312" w:hAnsi="仿宋_GB2312" w:eastAsia="仿宋_GB2312" w:cs="仿宋_GB2312"/>
              </w:rPr>
              <w:t>其他法律行政法规禁止公开</w:t>
            </w:r>
            <w:bookmarkEnd w:id="2"/>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33BDB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51000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490C5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D6EC5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E868B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28167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7FEBD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4B6A53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7B0039">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61260E">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2043FF">
            <w:pPr>
              <w:jc w:val="center"/>
              <w:rPr>
                <w:rFonts w:hint="eastAsia" w:ascii="仿宋_GB2312" w:hAnsi="仿宋_GB2312" w:eastAsia="仿宋_GB2312" w:cs="仿宋_GB2312"/>
              </w:rPr>
            </w:pPr>
            <w:r>
              <w:rPr>
                <w:rFonts w:hint="eastAsia" w:ascii="仿宋_GB2312" w:hAnsi="仿宋_GB2312" w:eastAsia="仿宋_GB2312" w:cs="仿宋_GB2312"/>
              </w:rPr>
              <w:t>3.危及“三安全一稳定”</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87650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8E229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B1F66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19CFF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CDD8E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6A1E8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482F7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3996C8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F1E2C6">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F6EB43">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CFBF0F">
            <w:pPr>
              <w:jc w:val="center"/>
              <w:rPr>
                <w:rFonts w:hint="eastAsia" w:ascii="仿宋_GB2312" w:hAnsi="仿宋_GB2312" w:eastAsia="仿宋_GB2312" w:cs="仿宋_GB2312"/>
              </w:rPr>
            </w:pPr>
            <w:r>
              <w:rPr>
                <w:rFonts w:hint="eastAsia" w:ascii="仿宋_GB2312" w:hAnsi="仿宋_GB2312" w:eastAsia="仿宋_GB2312" w:cs="仿宋_GB2312"/>
              </w:rPr>
              <w:t>4.</w:t>
            </w:r>
            <w:bookmarkStart w:id="3" w:name="_Hlk66974290"/>
            <w:r>
              <w:rPr>
                <w:rFonts w:hint="eastAsia" w:ascii="仿宋_GB2312" w:hAnsi="仿宋_GB2312" w:eastAsia="仿宋_GB2312" w:cs="仿宋_GB2312"/>
              </w:rPr>
              <w:t>保护第三方合法权益</w:t>
            </w:r>
            <w:bookmarkEnd w:id="3"/>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A7716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894AD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E42B9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782CC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40DD4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5F3D4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5E970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r>
      <w:tr w14:paraId="77DEDA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43A169">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C6EBC6">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E7F28C">
            <w:pPr>
              <w:jc w:val="center"/>
              <w:rPr>
                <w:rFonts w:hint="eastAsia" w:ascii="仿宋_GB2312" w:hAnsi="仿宋_GB2312" w:eastAsia="仿宋_GB2312" w:cs="仿宋_GB2312"/>
              </w:rPr>
            </w:pPr>
            <w:r>
              <w:rPr>
                <w:rFonts w:hint="eastAsia" w:ascii="仿宋_GB2312" w:hAnsi="仿宋_GB2312" w:eastAsia="仿宋_GB2312" w:cs="仿宋_GB2312"/>
              </w:rPr>
              <w:t>5.属于三类内部事务信息</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03BCE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3E5AA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FCBC1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93665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2FC33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37E48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AD813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lang w:eastAsia="zh-CN"/>
              </w:rPr>
            </w:pPr>
            <w:r>
              <w:rPr>
                <w:rFonts w:hint="eastAsia" w:ascii="仿宋_GB2312" w:hAnsi="sans-serif" w:eastAsia="仿宋_GB2312" w:cs="仿宋_GB2312"/>
                <w:sz w:val="21"/>
                <w:szCs w:val="21"/>
                <w:lang w:val="en-US" w:eastAsia="zh-CN"/>
              </w:rPr>
              <w:t>0</w:t>
            </w:r>
          </w:p>
        </w:tc>
      </w:tr>
      <w:tr w14:paraId="1A987E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FBDDA6">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701758">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7AA74C">
            <w:pPr>
              <w:jc w:val="center"/>
              <w:rPr>
                <w:rFonts w:hint="eastAsia" w:ascii="仿宋_GB2312" w:hAnsi="仿宋_GB2312" w:eastAsia="仿宋_GB2312" w:cs="仿宋_GB2312"/>
              </w:rPr>
            </w:pPr>
            <w:r>
              <w:rPr>
                <w:rFonts w:hint="eastAsia" w:ascii="仿宋_GB2312" w:hAnsi="仿宋_GB2312" w:eastAsia="仿宋_GB2312" w:cs="仿宋_GB2312"/>
              </w:rPr>
              <w:t>6.</w:t>
            </w:r>
            <w:bookmarkStart w:id="4" w:name="_Hlk66974555"/>
            <w:r>
              <w:rPr>
                <w:rFonts w:hint="eastAsia" w:ascii="仿宋_GB2312" w:hAnsi="仿宋_GB2312" w:eastAsia="仿宋_GB2312" w:cs="仿宋_GB2312"/>
              </w:rPr>
              <w:t>属于四类过程性信息</w:t>
            </w:r>
            <w:bookmarkEnd w:id="4"/>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E3D37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D9EF4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0F0B7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D3AC7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6ACD7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1891E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2415F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r>
      <w:tr w14:paraId="2D20D8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16A18D">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0F3495">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6F74E5">
            <w:pPr>
              <w:jc w:val="center"/>
              <w:rPr>
                <w:rFonts w:hint="eastAsia" w:ascii="仿宋_GB2312" w:hAnsi="仿宋_GB2312" w:eastAsia="仿宋_GB2312" w:cs="仿宋_GB2312"/>
              </w:rPr>
            </w:pPr>
            <w:r>
              <w:rPr>
                <w:rFonts w:hint="eastAsia" w:ascii="仿宋_GB2312" w:hAnsi="仿宋_GB2312" w:eastAsia="仿宋_GB2312" w:cs="仿宋_GB2312"/>
              </w:rPr>
              <w:t>7.属于行政执法案卷</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688E6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E5DB2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020C2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67910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A35A8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3C01D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D0183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E52B8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E0DA16">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4BE796">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034CCA">
            <w:pPr>
              <w:jc w:val="center"/>
              <w:rPr>
                <w:rFonts w:hint="eastAsia" w:ascii="仿宋_GB2312" w:hAnsi="仿宋_GB2312" w:eastAsia="仿宋_GB2312" w:cs="仿宋_GB2312"/>
              </w:rPr>
            </w:pPr>
            <w:r>
              <w:rPr>
                <w:rFonts w:hint="eastAsia" w:ascii="仿宋_GB2312" w:hAnsi="仿宋_GB2312" w:eastAsia="仿宋_GB2312" w:cs="仿宋_GB2312"/>
              </w:rPr>
              <w:t>8.</w:t>
            </w:r>
            <w:bookmarkStart w:id="5" w:name="_Hlk66975211"/>
            <w:r>
              <w:rPr>
                <w:rFonts w:hint="eastAsia" w:ascii="仿宋_GB2312" w:hAnsi="仿宋_GB2312" w:eastAsia="仿宋_GB2312" w:cs="仿宋_GB2312"/>
              </w:rPr>
              <w:t>属于行政查询事项</w:t>
            </w:r>
            <w:bookmarkEnd w:id="5"/>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CE3F9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A8C3E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FBD74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2A127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5C969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DD2E2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98CEE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74137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7B0C19">
            <w:pPr>
              <w:jc w:val="center"/>
              <w:rPr>
                <w:rFonts w:hint="eastAsia" w:ascii="黑体" w:hAnsi="黑体" w:eastAsia="黑体" w:cs="黑体"/>
              </w:rPr>
            </w:pPr>
          </w:p>
        </w:tc>
        <w:tc>
          <w:tcPr>
            <w:tcW w:w="80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F8B241">
            <w:pPr>
              <w:jc w:val="center"/>
              <w:rPr>
                <w:rFonts w:hint="eastAsia" w:ascii="黑体" w:hAnsi="黑体" w:eastAsia="黑体" w:cs="黑体"/>
              </w:rPr>
            </w:pPr>
            <w:r>
              <w:rPr>
                <w:rFonts w:hint="eastAsia" w:ascii="黑体" w:hAnsi="黑体" w:eastAsia="黑体" w:cs="黑体"/>
              </w:rPr>
              <w:t>（四）无法提供</w:t>
            </w: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6DBB0B">
            <w:pPr>
              <w:jc w:val="center"/>
              <w:rPr>
                <w:rFonts w:hint="eastAsia" w:ascii="仿宋_GB2312" w:hAnsi="仿宋_GB2312" w:eastAsia="仿宋_GB2312" w:cs="仿宋_GB2312"/>
              </w:rPr>
            </w:pPr>
            <w:r>
              <w:rPr>
                <w:rFonts w:hint="eastAsia" w:ascii="仿宋_GB2312" w:hAnsi="仿宋_GB2312" w:eastAsia="仿宋_GB2312" w:cs="仿宋_GB2312"/>
              </w:rPr>
              <w:t>1.本机关不掌握相关政府信息</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60BF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B95F7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C5B2A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3630E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F132E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F5AD1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4F297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r>
      <w:tr w14:paraId="12BD77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D2CA67">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125668">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211733">
            <w:pPr>
              <w:jc w:val="center"/>
              <w:rPr>
                <w:rFonts w:hint="eastAsia" w:ascii="仿宋_GB2312" w:hAnsi="仿宋_GB2312" w:eastAsia="仿宋_GB2312" w:cs="仿宋_GB2312"/>
              </w:rPr>
            </w:pPr>
            <w:r>
              <w:rPr>
                <w:rFonts w:hint="eastAsia" w:ascii="仿宋_GB2312" w:hAnsi="仿宋_GB2312" w:eastAsia="仿宋_GB2312" w:cs="仿宋_GB2312"/>
              </w:rPr>
              <w:t>2.</w:t>
            </w:r>
            <w:bookmarkStart w:id="6" w:name="_Hlk66975392"/>
            <w:r>
              <w:rPr>
                <w:rFonts w:hint="eastAsia" w:ascii="仿宋_GB2312" w:hAnsi="仿宋_GB2312" w:eastAsia="仿宋_GB2312" w:cs="仿宋_GB2312"/>
              </w:rPr>
              <w:t>没有现成信息需要另行制作</w:t>
            </w:r>
            <w:bookmarkEnd w:id="6"/>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893CF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E557D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9CBCE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67E38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5D128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A7249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C24C8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94422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039018">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A49EC3">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45F75A">
            <w:pPr>
              <w:jc w:val="center"/>
              <w:rPr>
                <w:rFonts w:hint="eastAsia" w:ascii="仿宋_GB2312" w:hAnsi="仿宋_GB2312" w:eastAsia="仿宋_GB2312" w:cs="仿宋_GB2312"/>
              </w:rPr>
            </w:pPr>
            <w:r>
              <w:rPr>
                <w:rFonts w:hint="eastAsia" w:ascii="仿宋_GB2312" w:hAnsi="仿宋_GB2312" w:eastAsia="仿宋_GB2312" w:cs="仿宋_GB2312"/>
              </w:rPr>
              <w:t>3.</w:t>
            </w:r>
            <w:bookmarkStart w:id="7" w:name="_Hlk66975466"/>
            <w:r>
              <w:rPr>
                <w:rFonts w:hint="eastAsia" w:ascii="仿宋_GB2312" w:hAnsi="仿宋_GB2312" w:eastAsia="仿宋_GB2312" w:cs="仿宋_GB2312"/>
              </w:rPr>
              <w:t>补正后申请内容仍不明确</w:t>
            </w:r>
            <w:bookmarkEnd w:id="7"/>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D3155C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EA887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CA311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194A3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D02A6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40304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EE710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FB2AE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20C37C">
            <w:pPr>
              <w:jc w:val="center"/>
              <w:rPr>
                <w:rFonts w:hint="eastAsia" w:ascii="黑体" w:hAnsi="黑体" w:eastAsia="黑体" w:cs="黑体"/>
              </w:rPr>
            </w:pPr>
          </w:p>
        </w:tc>
        <w:tc>
          <w:tcPr>
            <w:tcW w:w="80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F60C20">
            <w:pPr>
              <w:jc w:val="center"/>
              <w:rPr>
                <w:rFonts w:hint="eastAsia" w:ascii="黑体" w:hAnsi="黑体" w:eastAsia="黑体" w:cs="黑体"/>
              </w:rPr>
            </w:pPr>
            <w:r>
              <w:rPr>
                <w:rFonts w:hint="eastAsia" w:ascii="黑体" w:hAnsi="黑体" w:eastAsia="黑体" w:cs="黑体"/>
              </w:rPr>
              <w:t>（五）不予处理</w:t>
            </w: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39C9E3">
            <w:pPr>
              <w:jc w:val="center"/>
              <w:rPr>
                <w:rFonts w:hint="eastAsia" w:ascii="仿宋_GB2312" w:hAnsi="仿宋_GB2312" w:eastAsia="仿宋_GB2312" w:cs="仿宋_GB2312"/>
              </w:rPr>
            </w:pPr>
            <w:r>
              <w:rPr>
                <w:rFonts w:hint="eastAsia" w:ascii="仿宋_GB2312" w:hAnsi="仿宋_GB2312" w:eastAsia="仿宋_GB2312" w:cs="仿宋_GB2312"/>
              </w:rPr>
              <w:t>1.</w:t>
            </w:r>
            <w:bookmarkStart w:id="8" w:name="_Hlk66975537"/>
            <w:r>
              <w:rPr>
                <w:rFonts w:hint="eastAsia" w:ascii="仿宋_GB2312" w:hAnsi="仿宋_GB2312" w:eastAsia="仿宋_GB2312" w:cs="仿宋_GB2312"/>
              </w:rPr>
              <w:t>信访举报投诉类申请</w:t>
            </w:r>
            <w:bookmarkEnd w:id="8"/>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A9161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966D3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6E849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B16E5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655F1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2E1C4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F5087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108E12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AA3A2F">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EBA357">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C615F8">
            <w:pPr>
              <w:jc w:val="center"/>
              <w:rPr>
                <w:rFonts w:hint="eastAsia" w:ascii="仿宋_GB2312" w:hAnsi="仿宋_GB2312" w:eastAsia="仿宋_GB2312" w:cs="仿宋_GB2312"/>
              </w:rPr>
            </w:pPr>
            <w:r>
              <w:rPr>
                <w:rFonts w:hint="eastAsia" w:ascii="仿宋_GB2312" w:hAnsi="仿宋_GB2312" w:eastAsia="仿宋_GB2312" w:cs="仿宋_GB2312"/>
              </w:rPr>
              <w:t>2.重复申请</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432A4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B0E80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1A2EA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E31DE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230BA5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511A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5DE06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024C5A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3CD921">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0FA861">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8FC61B">
            <w:pPr>
              <w:jc w:val="center"/>
              <w:rPr>
                <w:rFonts w:hint="eastAsia" w:ascii="仿宋_GB2312" w:hAnsi="仿宋_GB2312" w:eastAsia="仿宋_GB2312" w:cs="仿宋_GB2312"/>
              </w:rPr>
            </w:pPr>
            <w:r>
              <w:rPr>
                <w:rFonts w:hint="eastAsia" w:ascii="仿宋_GB2312" w:hAnsi="仿宋_GB2312" w:eastAsia="仿宋_GB2312" w:cs="仿宋_GB2312"/>
              </w:rPr>
              <w:t>3.要求提供公开出版物</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836E5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85396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EBCF9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2BF04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87E4F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C8A6F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24608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23E1E1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356C47">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8FCDA4">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B35E1A">
            <w:pPr>
              <w:jc w:val="center"/>
              <w:rPr>
                <w:rFonts w:hint="eastAsia" w:ascii="仿宋_GB2312" w:hAnsi="仿宋_GB2312" w:eastAsia="仿宋_GB2312" w:cs="仿宋_GB2312"/>
              </w:rPr>
            </w:pPr>
            <w:r>
              <w:rPr>
                <w:rFonts w:hint="eastAsia" w:ascii="仿宋_GB2312" w:hAnsi="仿宋_GB2312" w:eastAsia="仿宋_GB2312" w:cs="仿宋_GB2312"/>
              </w:rPr>
              <w:t>4.无正当理由大量反复申请</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6D57B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F6CB1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E707E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E694B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16F19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71F2E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C480F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72FFA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12B331">
            <w:pPr>
              <w:jc w:val="center"/>
              <w:rPr>
                <w:rFonts w:hint="eastAsia" w:ascii="黑体" w:hAnsi="黑体" w:eastAsia="黑体" w:cs="黑体"/>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A32FF1">
            <w:pPr>
              <w:jc w:val="center"/>
              <w:rPr>
                <w:rFonts w:hint="eastAsia" w:ascii="黑体" w:hAnsi="黑体" w:eastAsia="黑体" w:cs="黑体"/>
              </w:rPr>
            </w:pPr>
          </w:p>
        </w:tc>
        <w:tc>
          <w:tcPr>
            <w:tcW w:w="254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938B8">
            <w:pPr>
              <w:jc w:val="center"/>
              <w:rPr>
                <w:rFonts w:hint="eastAsia" w:ascii="仿宋_GB2312" w:hAnsi="仿宋_GB2312" w:eastAsia="仿宋_GB2312" w:cs="仿宋_GB2312"/>
              </w:rPr>
            </w:pPr>
            <w:r>
              <w:rPr>
                <w:rFonts w:hint="eastAsia" w:ascii="仿宋_GB2312" w:hAnsi="仿宋_GB2312" w:eastAsia="仿宋_GB2312" w:cs="仿宋_GB2312"/>
              </w:rPr>
              <w:t>5.要求行政机关确认或重新出具已获取信息</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289CF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66E9B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20706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5D98F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ACF3B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8E65E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EF8AB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5C41CE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33"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81DA5D">
            <w:pPr>
              <w:jc w:val="center"/>
              <w:rPr>
                <w:rFonts w:hint="eastAsia" w:ascii="黑体" w:hAnsi="黑体" w:eastAsia="黑体" w:cs="黑体"/>
              </w:rPr>
            </w:pPr>
          </w:p>
        </w:tc>
        <w:tc>
          <w:tcPr>
            <w:tcW w:w="80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866FBD">
            <w:pPr>
              <w:jc w:val="center"/>
              <w:rPr>
                <w:rFonts w:hint="eastAsia" w:ascii="黑体" w:hAnsi="黑体" w:eastAsia="黑体" w:cs="黑体"/>
              </w:rPr>
            </w:pPr>
            <w:r>
              <w:rPr>
                <w:rFonts w:hint="eastAsia" w:ascii="黑体" w:hAnsi="黑体" w:eastAsia="黑体" w:cs="黑体"/>
              </w:rPr>
              <w:t>（六）其他处理</w:t>
            </w:r>
          </w:p>
        </w:tc>
        <w:tc>
          <w:tcPr>
            <w:tcW w:w="254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36D91214">
            <w:pPr>
              <w:jc w:val="center"/>
              <w:rPr>
                <w:rFonts w:hint="eastAsia" w:ascii="仿宋_GB2312" w:hAnsi="仿宋_GB2312" w:eastAsia="仿宋_GB2312" w:cs="仿宋_GB2312"/>
              </w:rPr>
            </w:pPr>
            <w:r>
              <w:rPr>
                <w:rFonts w:hint="eastAsia" w:ascii="仿宋_GB2312" w:hAnsi="仿宋_GB2312" w:eastAsia="仿宋_GB2312" w:cs="仿宋_GB2312"/>
              </w:rPr>
              <w:t>1.申请人无正当理由逾期不补正、行政机关不再处理其政府信息公开申请</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4FF5E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41F77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C532D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7EF5C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9BC92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0A158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C8511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6CEA84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33"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0125AD">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217935">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254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16F4F2BA">
            <w:pPr>
              <w:jc w:val="center"/>
              <w:rPr>
                <w:rFonts w:hint="eastAsia" w:ascii="仿宋_GB2312" w:hAnsi="仿宋_GB2312" w:eastAsia="仿宋_GB2312" w:cs="仿宋_GB2312"/>
              </w:rPr>
            </w:pPr>
            <w:r>
              <w:rPr>
                <w:rFonts w:hint="eastAsia" w:ascii="仿宋_GB2312" w:hAnsi="仿宋_GB2312" w:eastAsia="仿宋_GB2312" w:cs="仿宋_GB2312"/>
              </w:rPr>
              <w:t>2.申请人逾期未按收费通知要求缴纳费用、行政机关不再处理其政府信息公开申请</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FF015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D318C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1F9CD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71E3B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41AD0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7A786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65638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r>
      <w:tr w14:paraId="3F54AB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BBAE17">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8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9E3DC5">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254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270056E6">
            <w:pPr>
              <w:jc w:val="center"/>
              <w:rPr>
                <w:rFonts w:hint="eastAsia" w:ascii="仿宋_GB2312" w:hAnsi="仿宋_GB2312" w:eastAsia="仿宋_GB2312" w:cs="仿宋_GB2312"/>
              </w:rPr>
            </w:pPr>
            <w:r>
              <w:rPr>
                <w:rFonts w:hint="eastAsia" w:ascii="仿宋_GB2312" w:hAnsi="仿宋_GB2312" w:eastAsia="仿宋_GB2312" w:cs="仿宋_GB2312"/>
              </w:rPr>
              <w:t>3.其他</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7773A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7EF8F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D341E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D4C19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1CE96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sz w:val="21"/>
                <w:szCs w:val="21"/>
              </w:rPr>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57014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sz w:val="21"/>
                <w:szCs w:val="21"/>
                <w:lang w:val="en-US" w:eastAsia="zh-CN"/>
              </w:rPr>
            </w:pPr>
            <w:r>
              <w:rPr>
                <w:rFonts w:hint="eastAsia" w:ascii="仿宋_GB2312" w:hAnsi="sans-serif" w:eastAsia="仿宋_GB2312" w:cs="仿宋_GB2312"/>
                <w:sz w:val="21"/>
                <w:szCs w:val="21"/>
                <w:lang w:val="en-US" w:eastAsia="zh-CN"/>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4D26C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sz w:val="21"/>
                <w:szCs w:val="21"/>
                <w:lang w:val="en-US" w:eastAsia="zh-CN"/>
              </w:rPr>
            </w:pPr>
            <w:r>
              <w:rPr>
                <w:rFonts w:hint="eastAsia" w:ascii="仿宋_GB2312" w:hAnsi="sans-serif" w:eastAsia="仿宋_GB2312" w:cs="仿宋_GB2312"/>
                <w:sz w:val="21"/>
                <w:szCs w:val="21"/>
                <w:lang w:val="en-US" w:eastAsia="zh-CN"/>
              </w:rPr>
              <w:t>0</w:t>
            </w:r>
          </w:p>
        </w:tc>
      </w:tr>
      <w:tr w14:paraId="328642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761" w:hRule="atLeast"/>
          <w:jc w:val="center"/>
        </w:trPr>
        <w:tc>
          <w:tcPr>
            <w:tcW w:w="60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632063">
            <w:pPr>
              <w:jc w:val="center"/>
              <w:rPr>
                <w:rFonts w:hint="eastAsia" w:ascii="黑体" w:hAnsi="黑体" w:eastAsia="黑体" w:cs="黑体"/>
              </w:rPr>
            </w:pPr>
          </w:p>
        </w:tc>
        <w:tc>
          <w:tcPr>
            <w:tcW w:w="3345"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EA4472">
            <w:pPr>
              <w:jc w:val="center"/>
              <w:rPr>
                <w:rFonts w:hint="eastAsia" w:ascii="黑体" w:hAnsi="黑体" w:eastAsia="黑体" w:cs="黑体"/>
              </w:rPr>
            </w:pPr>
            <w:r>
              <w:rPr>
                <w:rFonts w:hint="eastAsia" w:ascii="黑体" w:hAnsi="黑体" w:eastAsia="黑体" w:cs="黑体"/>
              </w:rPr>
              <w:t>（七）总计</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5D17A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5D401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Theme="minorEastAsia"/>
                <w:lang w:val="en-US" w:eastAsia="zh-CN"/>
              </w:rPr>
            </w:pPr>
            <w:r>
              <w:rPr>
                <w:rFonts w:hint="eastAsia"/>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8F7E8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DDC9C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93AB3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312A7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7A59F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r>
      <w:tr w14:paraId="2EFECF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75" w:hRule="atLeast"/>
          <w:jc w:val="center"/>
        </w:trPr>
        <w:tc>
          <w:tcPr>
            <w:tcW w:w="3945"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2E1C6B">
            <w:pPr>
              <w:jc w:val="center"/>
              <w:rPr>
                <w:rFonts w:hint="eastAsia" w:ascii="黑体" w:hAnsi="黑体" w:eastAsia="黑体" w:cs="黑体"/>
              </w:rPr>
            </w:pPr>
            <w:r>
              <w:rPr>
                <w:rFonts w:hint="eastAsia" w:ascii="黑体" w:hAnsi="黑体" w:eastAsia="黑体" w:cs="黑体"/>
              </w:rPr>
              <w:t>四、结转下年度继续办理</w:t>
            </w:r>
          </w:p>
        </w:tc>
        <w:tc>
          <w:tcPr>
            <w:tcW w:w="514"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0E60A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lang w:eastAsia="zh-CN"/>
              </w:rPr>
            </w:pPr>
            <w:r>
              <w:rPr>
                <w:rFonts w:hint="eastAsia" w:ascii="仿宋_GB2312" w:hAnsi="sans-serif" w:eastAsia="仿宋_GB2312" w:cs="仿宋_GB2312"/>
                <w:sz w:val="21"/>
                <w:szCs w:val="21"/>
                <w:lang w:val="en-US" w:eastAsia="zh-CN"/>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DDEC5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498D0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6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AC485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641"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650BE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52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F4ABB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pPr>
            <w:r>
              <w:rPr>
                <w:rFonts w:hint="eastAsia" w:ascii="仿宋_GB2312" w:hAnsi="sans-serif" w:eastAsia="仿宋_GB2312" w:cs="仿宋_GB2312"/>
                <w:sz w:val="21"/>
                <w:szCs w:val="21"/>
              </w:rPr>
              <w:t>0</w:t>
            </w:r>
          </w:p>
        </w:tc>
        <w:tc>
          <w:tcPr>
            <w:tcW w:w="769"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F7138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lang w:val="en-US" w:eastAsia="zh-CN"/>
              </w:rPr>
            </w:pPr>
            <w:r>
              <w:rPr>
                <w:rFonts w:hint="eastAsia" w:ascii="仿宋_GB2312" w:hAnsi="sans-serif" w:eastAsia="仿宋_GB2312" w:cs="仿宋_GB2312"/>
                <w:sz w:val="21"/>
                <w:szCs w:val="21"/>
                <w:lang w:val="en-US" w:eastAsia="zh-CN"/>
              </w:rPr>
              <w:t>0</w:t>
            </w:r>
          </w:p>
        </w:tc>
      </w:tr>
    </w:tbl>
    <w:p w14:paraId="3BD2BB14">
      <w:pPr>
        <w:pStyle w:val="5"/>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四、政府信息公开行政复议、行政诉讼情况</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495"/>
        <w:gridCol w:w="547"/>
        <w:gridCol w:w="574"/>
        <w:gridCol w:w="547"/>
        <w:gridCol w:w="419"/>
        <w:gridCol w:w="521"/>
        <w:gridCol w:w="560"/>
        <w:gridCol w:w="560"/>
        <w:gridCol w:w="560"/>
        <w:gridCol w:w="579"/>
        <w:gridCol w:w="560"/>
        <w:gridCol w:w="560"/>
        <w:gridCol w:w="561"/>
        <w:gridCol w:w="561"/>
        <w:gridCol w:w="595"/>
      </w:tblGrid>
      <w:tr w14:paraId="688BA4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25" w:hRule="atLeast"/>
          <w:jc w:val="center"/>
        </w:trPr>
        <w:tc>
          <w:tcPr>
            <w:tcW w:w="2582"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A7FE21">
            <w:pPr>
              <w:jc w:val="center"/>
              <w:rPr>
                <w:rFonts w:hint="eastAsia" w:ascii="黑体" w:hAnsi="黑体" w:eastAsia="黑体" w:cs="黑体"/>
                <w:sz w:val="20"/>
                <w:szCs w:val="20"/>
              </w:rPr>
            </w:pPr>
            <w:r>
              <w:rPr>
                <w:rFonts w:hint="eastAsia" w:ascii="黑体" w:hAnsi="黑体" w:eastAsia="黑体" w:cs="黑体"/>
                <w:sz w:val="20"/>
                <w:szCs w:val="20"/>
              </w:rPr>
              <w:t>行政复议</w:t>
            </w:r>
          </w:p>
        </w:tc>
        <w:tc>
          <w:tcPr>
            <w:tcW w:w="5617"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214DEAC">
            <w:pPr>
              <w:jc w:val="center"/>
              <w:rPr>
                <w:rFonts w:hint="eastAsia" w:ascii="黑体" w:hAnsi="黑体" w:eastAsia="黑体" w:cs="黑体"/>
                <w:sz w:val="20"/>
                <w:szCs w:val="20"/>
              </w:rPr>
            </w:pPr>
            <w:r>
              <w:rPr>
                <w:rFonts w:hint="eastAsia" w:ascii="黑体" w:hAnsi="黑体" w:eastAsia="黑体" w:cs="黑体"/>
                <w:sz w:val="20"/>
                <w:szCs w:val="20"/>
              </w:rPr>
              <w:t>行政诉讼</w:t>
            </w:r>
          </w:p>
        </w:tc>
      </w:tr>
      <w:tr w14:paraId="5F10ED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70" w:hRule="atLeast"/>
          <w:jc w:val="center"/>
        </w:trPr>
        <w:tc>
          <w:tcPr>
            <w:tcW w:w="495"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7A911EFD">
            <w:pPr>
              <w:jc w:val="center"/>
              <w:rPr>
                <w:rFonts w:hint="eastAsia" w:ascii="黑体" w:hAnsi="黑体" w:eastAsia="黑体" w:cs="黑体"/>
                <w:sz w:val="20"/>
                <w:szCs w:val="20"/>
              </w:rPr>
            </w:pPr>
            <w:r>
              <w:rPr>
                <w:rFonts w:hint="eastAsia" w:ascii="黑体" w:hAnsi="黑体" w:eastAsia="黑体" w:cs="黑体"/>
                <w:sz w:val="20"/>
                <w:szCs w:val="20"/>
              </w:rPr>
              <w:t>结果</w:t>
            </w:r>
          </w:p>
          <w:p w14:paraId="2D334322">
            <w:pPr>
              <w:jc w:val="center"/>
              <w:rPr>
                <w:rFonts w:hint="eastAsia" w:ascii="黑体" w:hAnsi="黑体" w:eastAsia="黑体" w:cs="黑体"/>
                <w:sz w:val="20"/>
                <w:szCs w:val="20"/>
              </w:rPr>
            </w:pPr>
            <w:r>
              <w:rPr>
                <w:rFonts w:hint="eastAsia" w:ascii="黑体" w:hAnsi="黑体" w:eastAsia="黑体" w:cs="黑体"/>
                <w:sz w:val="20"/>
                <w:szCs w:val="20"/>
              </w:rPr>
              <w:t>维持</w:t>
            </w:r>
          </w:p>
        </w:tc>
        <w:tc>
          <w:tcPr>
            <w:tcW w:w="547"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5A6578F4">
            <w:pPr>
              <w:jc w:val="center"/>
              <w:rPr>
                <w:rFonts w:hint="eastAsia" w:ascii="黑体" w:hAnsi="黑体" w:eastAsia="黑体" w:cs="黑体"/>
                <w:sz w:val="20"/>
                <w:szCs w:val="20"/>
              </w:rPr>
            </w:pPr>
            <w:r>
              <w:rPr>
                <w:rFonts w:hint="eastAsia" w:ascii="黑体" w:hAnsi="黑体" w:eastAsia="黑体" w:cs="黑体"/>
                <w:sz w:val="20"/>
                <w:szCs w:val="20"/>
              </w:rPr>
              <w:t>结果纠正</w:t>
            </w:r>
          </w:p>
        </w:tc>
        <w:tc>
          <w:tcPr>
            <w:tcW w:w="574"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CBD5028">
            <w:pPr>
              <w:jc w:val="center"/>
              <w:rPr>
                <w:rFonts w:hint="eastAsia" w:ascii="黑体" w:hAnsi="黑体" w:eastAsia="黑体" w:cs="黑体"/>
                <w:sz w:val="20"/>
                <w:szCs w:val="20"/>
              </w:rPr>
            </w:pPr>
            <w:r>
              <w:rPr>
                <w:rFonts w:hint="eastAsia" w:ascii="黑体" w:hAnsi="黑体" w:eastAsia="黑体" w:cs="黑体"/>
                <w:sz w:val="20"/>
                <w:szCs w:val="20"/>
              </w:rPr>
              <w:t>其他结果</w:t>
            </w:r>
          </w:p>
        </w:tc>
        <w:tc>
          <w:tcPr>
            <w:tcW w:w="547"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E20BD09">
            <w:pPr>
              <w:jc w:val="center"/>
              <w:rPr>
                <w:rFonts w:hint="eastAsia" w:ascii="黑体" w:hAnsi="黑体" w:eastAsia="黑体" w:cs="黑体"/>
                <w:sz w:val="20"/>
                <w:szCs w:val="20"/>
              </w:rPr>
            </w:pPr>
            <w:r>
              <w:rPr>
                <w:rFonts w:hint="eastAsia" w:ascii="黑体" w:hAnsi="黑体" w:eastAsia="黑体" w:cs="黑体"/>
                <w:sz w:val="20"/>
                <w:szCs w:val="20"/>
              </w:rPr>
              <w:t>尚未</w:t>
            </w:r>
          </w:p>
          <w:p w14:paraId="6526B252">
            <w:pPr>
              <w:jc w:val="center"/>
              <w:rPr>
                <w:rFonts w:hint="eastAsia" w:ascii="黑体" w:hAnsi="黑体" w:eastAsia="黑体" w:cs="黑体"/>
                <w:sz w:val="20"/>
                <w:szCs w:val="20"/>
              </w:rPr>
            </w:pPr>
            <w:r>
              <w:rPr>
                <w:rFonts w:hint="eastAsia" w:ascii="黑体" w:hAnsi="黑体" w:eastAsia="黑体" w:cs="黑体"/>
                <w:sz w:val="20"/>
                <w:szCs w:val="20"/>
              </w:rPr>
              <w:t>审结</w:t>
            </w:r>
          </w:p>
        </w:tc>
        <w:tc>
          <w:tcPr>
            <w:tcW w:w="419"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0F90D01">
            <w:pPr>
              <w:jc w:val="center"/>
              <w:rPr>
                <w:rFonts w:hint="eastAsia" w:ascii="黑体" w:hAnsi="黑体" w:eastAsia="黑体" w:cs="黑体"/>
                <w:sz w:val="20"/>
                <w:szCs w:val="20"/>
              </w:rPr>
            </w:pPr>
            <w:r>
              <w:rPr>
                <w:rFonts w:hint="eastAsia" w:ascii="黑体" w:hAnsi="黑体" w:eastAsia="黑体" w:cs="黑体"/>
                <w:sz w:val="20"/>
                <w:szCs w:val="20"/>
              </w:rPr>
              <w:t>总</w:t>
            </w:r>
          </w:p>
          <w:p w14:paraId="5028A4D3">
            <w:pPr>
              <w:jc w:val="center"/>
              <w:rPr>
                <w:rFonts w:hint="eastAsia" w:ascii="黑体" w:hAnsi="黑体" w:eastAsia="黑体" w:cs="黑体"/>
                <w:sz w:val="20"/>
                <w:szCs w:val="20"/>
              </w:rPr>
            </w:pPr>
            <w:r>
              <w:rPr>
                <w:rFonts w:hint="eastAsia" w:ascii="黑体" w:hAnsi="黑体" w:eastAsia="黑体" w:cs="黑体"/>
                <w:sz w:val="20"/>
                <w:szCs w:val="20"/>
              </w:rPr>
              <w:t>计</w:t>
            </w:r>
          </w:p>
        </w:tc>
        <w:tc>
          <w:tcPr>
            <w:tcW w:w="278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1B25D9C">
            <w:pPr>
              <w:jc w:val="center"/>
              <w:rPr>
                <w:rFonts w:hint="eastAsia" w:ascii="黑体" w:hAnsi="黑体" w:eastAsia="黑体" w:cs="黑体"/>
                <w:sz w:val="20"/>
                <w:szCs w:val="20"/>
              </w:rPr>
            </w:pPr>
            <w:r>
              <w:rPr>
                <w:rFonts w:hint="eastAsia" w:ascii="黑体" w:hAnsi="黑体" w:eastAsia="黑体" w:cs="黑体"/>
                <w:sz w:val="20"/>
                <w:szCs w:val="20"/>
              </w:rPr>
              <w:t>未经复议直接起诉</w:t>
            </w:r>
          </w:p>
        </w:tc>
        <w:tc>
          <w:tcPr>
            <w:tcW w:w="2837"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CFFEC1F">
            <w:pPr>
              <w:jc w:val="center"/>
              <w:rPr>
                <w:rFonts w:hint="eastAsia" w:ascii="黑体" w:hAnsi="黑体" w:eastAsia="黑体" w:cs="黑体"/>
                <w:sz w:val="20"/>
                <w:szCs w:val="20"/>
              </w:rPr>
            </w:pPr>
            <w:bookmarkStart w:id="9" w:name="_Hlk67039688"/>
            <w:r>
              <w:rPr>
                <w:rFonts w:hint="eastAsia" w:ascii="黑体" w:hAnsi="黑体" w:eastAsia="黑体" w:cs="黑体"/>
                <w:sz w:val="20"/>
                <w:szCs w:val="20"/>
              </w:rPr>
              <w:t>复议后起诉</w:t>
            </w:r>
            <w:bookmarkEnd w:id="9"/>
          </w:p>
        </w:tc>
      </w:tr>
      <w:tr w14:paraId="75E90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283" w:hRule="atLeast"/>
          <w:jc w:val="center"/>
        </w:trPr>
        <w:tc>
          <w:tcPr>
            <w:tcW w:w="495"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203068E9">
            <w:pPr>
              <w:jc w:val="center"/>
              <w:rPr>
                <w:rFonts w:hint="eastAsia" w:ascii="黑体" w:hAnsi="黑体" w:eastAsia="黑体" w:cs="黑体"/>
                <w:sz w:val="20"/>
                <w:szCs w:val="20"/>
              </w:rPr>
            </w:pPr>
          </w:p>
        </w:tc>
        <w:tc>
          <w:tcPr>
            <w:tcW w:w="547"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1DC9D55F">
            <w:pPr>
              <w:jc w:val="center"/>
              <w:rPr>
                <w:rFonts w:hint="eastAsia" w:ascii="黑体" w:hAnsi="黑体" w:eastAsia="黑体" w:cs="黑体"/>
                <w:sz w:val="20"/>
                <w:szCs w:val="20"/>
              </w:rPr>
            </w:pPr>
          </w:p>
        </w:tc>
        <w:tc>
          <w:tcPr>
            <w:tcW w:w="574"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7951715">
            <w:pPr>
              <w:jc w:val="center"/>
              <w:rPr>
                <w:rFonts w:hint="eastAsia" w:ascii="黑体" w:hAnsi="黑体" w:eastAsia="黑体" w:cs="黑体"/>
                <w:sz w:val="20"/>
                <w:szCs w:val="20"/>
              </w:rPr>
            </w:pPr>
          </w:p>
        </w:tc>
        <w:tc>
          <w:tcPr>
            <w:tcW w:w="547"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15C4B6B">
            <w:pPr>
              <w:jc w:val="center"/>
              <w:rPr>
                <w:rFonts w:hint="eastAsia" w:ascii="黑体" w:hAnsi="黑体" w:eastAsia="黑体" w:cs="黑体"/>
                <w:sz w:val="20"/>
                <w:szCs w:val="20"/>
              </w:rPr>
            </w:pPr>
          </w:p>
        </w:tc>
        <w:tc>
          <w:tcPr>
            <w:tcW w:w="419"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8AFF621">
            <w:pPr>
              <w:jc w:val="center"/>
              <w:rPr>
                <w:rFonts w:hint="eastAsia" w:ascii="黑体" w:hAnsi="黑体" w:eastAsia="黑体" w:cs="黑体"/>
                <w:sz w:val="20"/>
                <w:szCs w:val="20"/>
              </w:rPr>
            </w:pPr>
          </w:p>
        </w:tc>
        <w:tc>
          <w:tcPr>
            <w:tcW w:w="521" w:type="dxa"/>
            <w:tcBorders>
              <w:top w:val="nil"/>
              <w:left w:val="nil"/>
              <w:bottom w:val="single" w:color="auto" w:sz="6" w:space="0"/>
              <w:right w:val="single" w:color="auto" w:sz="6" w:space="0"/>
            </w:tcBorders>
            <w:noWrap w:val="0"/>
            <w:tcMar>
              <w:left w:w="105" w:type="dxa"/>
              <w:bottom w:w="0" w:type="dxa"/>
              <w:right w:w="105" w:type="dxa"/>
            </w:tcMar>
            <w:vAlign w:val="center"/>
          </w:tcPr>
          <w:p w14:paraId="0E63ABE1">
            <w:pPr>
              <w:jc w:val="center"/>
              <w:rPr>
                <w:rFonts w:hint="eastAsia" w:ascii="黑体" w:hAnsi="黑体" w:eastAsia="黑体" w:cs="黑体"/>
                <w:sz w:val="20"/>
                <w:szCs w:val="20"/>
              </w:rPr>
            </w:pPr>
            <w:r>
              <w:rPr>
                <w:rFonts w:hint="eastAsia" w:ascii="黑体" w:hAnsi="黑体" w:eastAsia="黑体" w:cs="黑体"/>
                <w:sz w:val="20"/>
                <w:szCs w:val="20"/>
              </w:rPr>
              <w:t>结果维持</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07A36F57">
            <w:pPr>
              <w:jc w:val="center"/>
              <w:rPr>
                <w:rFonts w:hint="eastAsia" w:ascii="黑体" w:hAnsi="黑体" w:eastAsia="黑体" w:cs="黑体"/>
                <w:sz w:val="20"/>
                <w:szCs w:val="20"/>
              </w:rPr>
            </w:pPr>
            <w:r>
              <w:rPr>
                <w:rFonts w:hint="eastAsia" w:ascii="黑体" w:hAnsi="黑体" w:eastAsia="黑体" w:cs="黑体"/>
                <w:sz w:val="20"/>
                <w:szCs w:val="20"/>
              </w:rPr>
              <w:t>结果纠正</w:t>
            </w:r>
          </w:p>
        </w:tc>
        <w:tc>
          <w:tcPr>
            <w:tcW w:w="56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2248CCD">
            <w:pPr>
              <w:jc w:val="center"/>
              <w:rPr>
                <w:rFonts w:hint="eastAsia" w:ascii="黑体" w:hAnsi="黑体" w:eastAsia="黑体" w:cs="黑体"/>
                <w:sz w:val="20"/>
                <w:szCs w:val="20"/>
              </w:rPr>
            </w:pPr>
            <w:r>
              <w:rPr>
                <w:rFonts w:hint="eastAsia" w:ascii="黑体" w:hAnsi="黑体" w:eastAsia="黑体" w:cs="黑体"/>
                <w:sz w:val="20"/>
                <w:szCs w:val="20"/>
              </w:rPr>
              <w:t>其他</w:t>
            </w:r>
          </w:p>
          <w:p w14:paraId="6AB540E4">
            <w:pPr>
              <w:jc w:val="center"/>
              <w:rPr>
                <w:rFonts w:hint="eastAsia" w:ascii="黑体" w:hAnsi="黑体" w:eastAsia="黑体" w:cs="黑体"/>
                <w:sz w:val="20"/>
                <w:szCs w:val="20"/>
              </w:rPr>
            </w:pPr>
            <w:r>
              <w:rPr>
                <w:rFonts w:hint="eastAsia" w:ascii="黑体" w:hAnsi="黑体" w:eastAsia="黑体" w:cs="黑体"/>
                <w:sz w:val="20"/>
                <w:szCs w:val="20"/>
              </w:rPr>
              <w:t>结果</w:t>
            </w:r>
          </w:p>
        </w:tc>
        <w:tc>
          <w:tcPr>
            <w:tcW w:w="56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4377F94">
            <w:pPr>
              <w:jc w:val="center"/>
              <w:rPr>
                <w:rFonts w:hint="eastAsia" w:ascii="黑体" w:hAnsi="黑体" w:eastAsia="黑体" w:cs="黑体"/>
                <w:sz w:val="20"/>
                <w:szCs w:val="20"/>
              </w:rPr>
            </w:pPr>
            <w:r>
              <w:rPr>
                <w:rFonts w:hint="eastAsia" w:ascii="黑体" w:hAnsi="黑体" w:eastAsia="黑体" w:cs="黑体"/>
                <w:sz w:val="20"/>
                <w:szCs w:val="20"/>
              </w:rPr>
              <w:t>尚未</w:t>
            </w:r>
          </w:p>
          <w:p w14:paraId="5945FEBF">
            <w:pPr>
              <w:jc w:val="center"/>
              <w:rPr>
                <w:rFonts w:hint="eastAsia" w:ascii="黑体" w:hAnsi="黑体" w:eastAsia="黑体" w:cs="黑体"/>
                <w:sz w:val="20"/>
                <w:szCs w:val="20"/>
              </w:rPr>
            </w:pPr>
            <w:r>
              <w:rPr>
                <w:rFonts w:hint="eastAsia" w:ascii="黑体" w:hAnsi="黑体" w:eastAsia="黑体" w:cs="黑体"/>
                <w:sz w:val="20"/>
                <w:szCs w:val="20"/>
              </w:rPr>
              <w:t>审结</w:t>
            </w:r>
          </w:p>
        </w:tc>
        <w:tc>
          <w:tcPr>
            <w:tcW w:w="579"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51C5CB3">
            <w:pPr>
              <w:jc w:val="center"/>
              <w:rPr>
                <w:rFonts w:hint="eastAsia" w:ascii="黑体" w:hAnsi="黑体" w:eastAsia="黑体" w:cs="黑体"/>
                <w:sz w:val="20"/>
                <w:szCs w:val="20"/>
              </w:rPr>
            </w:pPr>
            <w:r>
              <w:rPr>
                <w:rFonts w:hint="eastAsia" w:ascii="黑体" w:hAnsi="黑体" w:eastAsia="黑体" w:cs="黑体"/>
                <w:sz w:val="20"/>
                <w:szCs w:val="20"/>
              </w:rPr>
              <w:t>总计</w:t>
            </w:r>
          </w:p>
        </w:tc>
        <w:tc>
          <w:tcPr>
            <w:tcW w:w="56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E022B51">
            <w:pPr>
              <w:jc w:val="center"/>
              <w:rPr>
                <w:rFonts w:hint="eastAsia" w:ascii="黑体" w:hAnsi="黑体" w:eastAsia="黑体" w:cs="黑体"/>
                <w:sz w:val="20"/>
                <w:szCs w:val="20"/>
              </w:rPr>
            </w:pPr>
            <w:r>
              <w:rPr>
                <w:rFonts w:hint="eastAsia" w:ascii="黑体" w:hAnsi="黑体" w:eastAsia="黑体" w:cs="黑体"/>
                <w:sz w:val="20"/>
                <w:szCs w:val="20"/>
              </w:rPr>
              <w:t>结果维持</w:t>
            </w:r>
          </w:p>
        </w:tc>
        <w:tc>
          <w:tcPr>
            <w:tcW w:w="56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CB8ABA7">
            <w:pPr>
              <w:jc w:val="center"/>
              <w:rPr>
                <w:rFonts w:hint="eastAsia" w:ascii="黑体" w:hAnsi="黑体" w:eastAsia="黑体" w:cs="黑体"/>
                <w:sz w:val="20"/>
                <w:szCs w:val="20"/>
              </w:rPr>
            </w:pPr>
            <w:r>
              <w:rPr>
                <w:rFonts w:hint="eastAsia" w:ascii="黑体" w:hAnsi="黑体" w:eastAsia="黑体" w:cs="黑体"/>
                <w:sz w:val="20"/>
                <w:szCs w:val="20"/>
              </w:rPr>
              <w:t>结果</w:t>
            </w:r>
          </w:p>
          <w:p w14:paraId="227510EF">
            <w:pPr>
              <w:jc w:val="center"/>
              <w:rPr>
                <w:rFonts w:hint="eastAsia" w:ascii="黑体" w:hAnsi="黑体" w:eastAsia="黑体" w:cs="黑体"/>
                <w:sz w:val="20"/>
                <w:szCs w:val="20"/>
              </w:rPr>
            </w:pPr>
            <w:r>
              <w:rPr>
                <w:rFonts w:hint="eastAsia" w:ascii="黑体" w:hAnsi="黑体" w:eastAsia="黑体" w:cs="黑体"/>
                <w:sz w:val="20"/>
                <w:szCs w:val="20"/>
              </w:rPr>
              <w:t>纠正</w:t>
            </w:r>
          </w:p>
        </w:tc>
        <w:tc>
          <w:tcPr>
            <w:tcW w:w="561"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456DE79">
            <w:pPr>
              <w:jc w:val="center"/>
              <w:rPr>
                <w:rFonts w:hint="eastAsia" w:ascii="黑体" w:hAnsi="黑体" w:eastAsia="黑体" w:cs="黑体"/>
                <w:sz w:val="20"/>
                <w:szCs w:val="20"/>
              </w:rPr>
            </w:pPr>
            <w:r>
              <w:rPr>
                <w:rFonts w:hint="eastAsia" w:ascii="黑体" w:hAnsi="黑体" w:eastAsia="黑体" w:cs="黑体"/>
                <w:sz w:val="20"/>
                <w:szCs w:val="20"/>
              </w:rPr>
              <w:t>其他</w:t>
            </w:r>
          </w:p>
          <w:p w14:paraId="1690B476">
            <w:pPr>
              <w:jc w:val="center"/>
              <w:rPr>
                <w:rFonts w:hint="eastAsia" w:ascii="黑体" w:hAnsi="黑体" w:eastAsia="黑体" w:cs="黑体"/>
                <w:sz w:val="20"/>
                <w:szCs w:val="20"/>
              </w:rPr>
            </w:pPr>
            <w:r>
              <w:rPr>
                <w:rFonts w:hint="eastAsia" w:ascii="黑体" w:hAnsi="黑体" w:eastAsia="黑体" w:cs="黑体"/>
                <w:sz w:val="20"/>
                <w:szCs w:val="20"/>
              </w:rPr>
              <w:t>结果</w:t>
            </w:r>
          </w:p>
        </w:tc>
        <w:tc>
          <w:tcPr>
            <w:tcW w:w="561"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68FA926">
            <w:pPr>
              <w:jc w:val="center"/>
              <w:rPr>
                <w:rFonts w:hint="eastAsia" w:ascii="黑体" w:hAnsi="黑体" w:eastAsia="黑体" w:cs="黑体"/>
                <w:sz w:val="20"/>
                <w:szCs w:val="20"/>
              </w:rPr>
            </w:pPr>
            <w:r>
              <w:rPr>
                <w:rFonts w:hint="eastAsia" w:ascii="黑体" w:hAnsi="黑体" w:eastAsia="黑体" w:cs="黑体"/>
                <w:sz w:val="20"/>
                <w:szCs w:val="20"/>
              </w:rPr>
              <w:t>尚未审结</w:t>
            </w:r>
          </w:p>
        </w:tc>
        <w:tc>
          <w:tcPr>
            <w:tcW w:w="595"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AADEBE">
            <w:pPr>
              <w:jc w:val="center"/>
              <w:rPr>
                <w:rFonts w:hint="eastAsia" w:ascii="黑体" w:hAnsi="黑体" w:eastAsia="黑体" w:cs="黑体"/>
                <w:sz w:val="20"/>
                <w:szCs w:val="20"/>
              </w:rPr>
            </w:pPr>
            <w:r>
              <w:rPr>
                <w:rFonts w:hint="eastAsia" w:ascii="黑体" w:hAnsi="黑体" w:eastAsia="黑体" w:cs="黑体"/>
                <w:sz w:val="20"/>
                <w:szCs w:val="20"/>
              </w:rPr>
              <w:t>总计</w:t>
            </w:r>
          </w:p>
        </w:tc>
      </w:tr>
      <w:tr w14:paraId="113EE4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3" w:hRule="atLeast"/>
          <w:jc w:val="center"/>
        </w:trPr>
        <w:tc>
          <w:tcPr>
            <w:tcW w:w="495"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6B753B3C">
            <w:pPr>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0</w:t>
            </w:r>
          </w:p>
        </w:tc>
        <w:tc>
          <w:tcPr>
            <w:tcW w:w="547" w:type="dxa"/>
            <w:tcBorders>
              <w:top w:val="nil"/>
              <w:left w:val="nil"/>
              <w:bottom w:val="single" w:color="auto" w:sz="6" w:space="0"/>
              <w:right w:val="single" w:color="auto" w:sz="6" w:space="0"/>
            </w:tcBorders>
            <w:noWrap w:val="0"/>
            <w:tcMar>
              <w:left w:w="105" w:type="dxa"/>
              <w:bottom w:w="0" w:type="dxa"/>
              <w:right w:w="105" w:type="dxa"/>
            </w:tcMar>
            <w:vAlign w:val="center"/>
          </w:tcPr>
          <w:p w14:paraId="084F630A">
            <w:pPr>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0</w:t>
            </w:r>
          </w:p>
        </w:tc>
        <w:tc>
          <w:tcPr>
            <w:tcW w:w="574" w:type="dxa"/>
            <w:tcBorders>
              <w:top w:val="nil"/>
              <w:left w:val="nil"/>
              <w:bottom w:val="single" w:color="auto" w:sz="6" w:space="0"/>
              <w:right w:val="single" w:color="auto" w:sz="6" w:space="0"/>
            </w:tcBorders>
            <w:noWrap w:val="0"/>
            <w:tcMar>
              <w:left w:w="105" w:type="dxa"/>
              <w:bottom w:w="0" w:type="dxa"/>
              <w:right w:w="105" w:type="dxa"/>
            </w:tcMar>
            <w:vAlign w:val="center"/>
          </w:tcPr>
          <w:p w14:paraId="62946D5E">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547" w:type="dxa"/>
            <w:tcBorders>
              <w:top w:val="nil"/>
              <w:left w:val="nil"/>
              <w:bottom w:val="single" w:color="auto" w:sz="6" w:space="0"/>
              <w:right w:val="single" w:color="auto" w:sz="6" w:space="0"/>
            </w:tcBorders>
            <w:noWrap w:val="0"/>
            <w:tcMar>
              <w:left w:w="105" w:type="dxa"/>
              <w:bottom w:w="0" w:type="dxa"/>
              <w:right w:w="105" w:type="dxa"/>
            </w:tcMar>
            <w:vAlign w:val="center"/>
          </w:tcPr>
          <w:p w14:paraId="583FA6F0">
            <w:pPr>
              <w:jc w:val="center"/>
              <w:rPr>
                <w:rFonts w:hint="eastAsia" w:ascii="黑体" w:hAnsi="黑体" w:eastAsia="黑体" w:cs="黑体"/>
                <w:sz w:val="20"/>
                <w:szCs w:val="20"/>
              </w:rPr>
            </w:pPr>
            <w:r>
              <w:rPr>
                <w:rFonts w:hint="eastAsia" w:ascii="黑体" w:hAnsi="黑体" w:eastAsia="黑体" w:cs="黑体"/>
                <w:sz w:val="20"/>
                <w:szCs w:val="20"/>
              </w:rPr>
              <w:t>0</w:t>
            </w:r>
          </w:p>
        </w:tc>
        <w:tc>
          <w:tcPr>
            <w:tcW w:w="419" w:type="dxa"/>
            <w:tcBorders>
              <w:top w:val="nil"/>
              <w:left w:val="nil"/>
              <w:bottom w:val="single" w:color="auto" w:sz="6" w:space="0"/>
              <w:right w:val="single" w:color="auto" w:sz="6" w:space="0"/>
            </w:tcBorders>
            <w:noWrap w:val="0"/>
            <w:tcMar>
              <w:left w:w="105" w:type="dxa"/>
              <w:bottom w:w="0" w:type="dxa"/>
              <w:right w:w="105" w:type="dxa"/>
            </w:tcMar>
            <w:vAlign w:val="center"/>
          </w:tcPr>
          <w:p w14:paraId="6C38BC06">
            <w:pPr>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0</w:t>
            </w:r>
          </w:p>
        </w:tc>
        <w:tc>
          <w:tcPr>
            <w:tcW w:w="521" w:type="dxa"/>
            <w:tcBorders>
              <w:top w:val="nil"/>
              <w:left w:val="nil"/>
              <w:bottom w:val="single" w:color="auto" w:sz="6" w:space="0"/>
              <w:right w:val="single" w:color="auto" w:sz="6" w:space="0"/>
            </w:tcBorders>
            <w:noWrap w:val="0"/>
            <w:tcMar>
              <w:left w:w="105" w:type="dxa"/>
              <w:bottom w:w="0" w:type="dxa"/>
              <w:right w:w="105" w:type="dxa"/>
            </w:tcMar>
            <w:vAlign w:val="center"/>
          </w:tcPr>
          <w:p w14:paraId="30D1C177">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50C1088B">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2FF77198">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15999E33">
            <w:pPr>
              <w:jc w:val="center"/>
              <w:rPr>
                <w:rFonts w:hint="eastAsia" w:ascii="黑体" w:hAnsi="黑体" w:eastAsia="黑体" w:cs="黑体"/>
                <w:sz w:val="20"/>
                <w:szCs w:val="20"/>
              </w:rPr>
            </w:pPr>
            <w:r>
              <w:rPr>
                <w:rFonts w:hint="eastAsia" w:ascii="黑体" w:hAnsi="黑体" w:eastAsia="黑体" w:cs="黑体"/>
                <w:sz w:val="20"/>
                <w:szCs w:val="20"/>
              </w:rPr>
              <w:t>0</w:t>
            </w:r>
          </w:p>
        </w:tc>
        <w:tc>
          <w:tcPr>
            <w:tcW w:w="579" w:type="dxa"/>
            <w:tcBorders>
              <w:top w:val="nil"/>
              <w:left w:val="nil"/>
              <w:bottom w:val="single" w:color="auto" w:sz="6" w:space="0"/>
              <w:right w:val="single" w:color="auto" w:sz="6" w:space="0"/>
            </w:tcBorders>
            <w:noWrap w:val="0"/>
            <w:tcMar>
              <w:left w:w="105" w:type="dxa"/>
              <w:bottom w:w="0" w:type="dxa"/>
              <w:right w:w="105" w:type="dxa"/>
            </w:tcMar>
            <w:vAlign w:val="center"/>
          </w:tcPr>
          <w:p w14:paraId="625F1BB0">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19125CB2">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0" w:type="dxa"/>
            <w:tcBorders>
              <w:top w:val="nil"/>
              <w:left w:val="nil"/>
              <w:bottom w:val="single" w:color="auto" w:sz="6" w:space="0"/>
              <w:right w:val="single" w:color="auto" w:sz="6" w:space="0"/>
            </w:tcBorders>
            <w:noWrap w:val="0"/>
            <w:tcMar>
              <w:left w:w="105" w:type="dxa"/>
              <w:bottom w:w="0" w:type="dxa"/>
              <w:right w:w="105" w:type="dxa"/>
            </w:tcMar>
            <w:vAlign w:val="center"/>
          </w:tcPr>
          <w:p w14:paraId="3FC5F575">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1" w:type="dxa"/>
            <w:tcBorders>
              <w:top w:val="nil"/>
              <w:left w:val="nil"/>
              <w:bottom w:val="single" w:color="auto" w:sz="6" w:space="0"/>
              <w:right w:val="single" w:color="auto" w:sz="6" w:space="0"/>
            </w:tcBorders>
            <w:noWrap w:val="0"/>
            <w:tcMar>
              <w:left w:w="105" w:type="dxa"/>
              <w:bottom w:w="0" w:type="dxa"/>
              <w:right w:w="105" w:type="dxa"/>
            </w:tcMar>
            <w:vAlign w:val="center"/>
          </w:tcPr>
          <w:p w14:paraId="50BD5A48">
            <w:pPr>
              <w:jc w:val="center"/>
              <w:rPr>
                <w:rFonts w:hint="eastAsia" w:ascii="黑体" w:hAnsi="黑体" w:eastAsia="黑体" w:cs="黑体"/>
                <w:sz w:val="20"/>
                <w:szCs w:val="20"/>
              </w:rPr>
            </w:pPr>
            <w:r>
              <w:rPr>
                <w:rFonts w:hint="eastAsia" w:ascii="黑体" w:hAnsi="黑体" w:eastAsia="黑体" w:cs="黑体"/>
                <w:sz w:val="20"/>
                <w:szCs w:val="20"/>
              </w:rPr>
              <w:t>0</w:t>
            </w:r>
          </w:p>
        </w:tc>
        <w:tc>
          <w:tcPr>
            <w:tcW w:w="561" w:type="dxa"/>
            <w:tcBorders>
              <w:top w:val="nil"/>
              <w:left w:val="nil"/>
              <w:bottom w:val="single" w:color="auto" w:sz="6" w:space="0"/>
              <w:right w:val="single" w:color="auto" w:sz="6" w:space="0"/>
            </w:tcBorders>
            <w:noWrap w:val="0"/>
            <w:tcMar>
              <w:left w:w="105" w:type="dxa"/>
              <w:bottom w:w="0" w:type="dxa"/>
              <w:right w:w="105" w:type="dxa"/>
            </w:tcMar>
            <w:vAlign w:val="center"/>
          </w:tcPr>
          <w:p w14:paraId="35F0BB28">
            <w:pPr>
              <w:jc w:val="center"/>
              <w:rPr>
                <w:rFonts w:hint="eastAsia" w:ascii="黑体" w:hAnsi="黑体" w:eastAsia="黑体" w:cs="黑体"/>
                <w:sz w:val="20"/>
                <w:szCs w:val="20"/>
              </w:rPr>
            </w:pPr>
            <w:r>
              <w:rPr>
                <w:rFonts w:hint="eastAsia" w:ascii="黑体" w:hAnsi="黑体" w:eastAsia="黑体" w:cs="黑体"/>
                <w:sz w:val="20"/>
                <w:szCs w:val="20"/>
              </w:rPr>
              <w:t>0</w:t>
            </w:r>
          </w:p>
        </w:tc>
        <w:tc>
          <w:tcPr>
            <w:tcW w:w="595" w:type="dxa"/>
            <w:tcBorders>
              <w:top w:val="nil"/>
              <w:left w:val="nil"/>
              <w:bottom w:val="single" w:color="auto" w:sz="6" w:space="0"/>
              <w:right w:val="single" w:color="auto" w:sz="6" w:space="0"/>
            </w:tcBorders>
            <w:noWrap w:val="0"/>
            <w:tcMar>
              <w:left w:w="105" w:type="dxa"/>
              <w:bottom w:w="0" w:type="dxa"/>
              <w:right w:w="105" w:type="dxa"/>
            </w:tcMar>
            <w:vAlign w:val="center"/>
          </w:tcPr>
          <w:p w14:paraId="30724D3F">
            <w:pPr>
              <w:jc w:val="center"/>
              <w:rPr>
                <w:rFonts w:hint="eastAsia" w:ascii="黑体" w:hAnsi="黑体" w:eastAsia="黑体" w:cs="黑体"/>
                <w:sz w:val="20"/>
                <w:szCs w:val="20"/>
              </w:rPr>
            </w:pPr>
            <w:r>
              <w:rPr>
                <w:rFonts w:hint="eastAsia" w:ascii="黑体" w:hAnsi="黑体" w:eastAsia="黑体" w:cs="黑体"/>
                <w:sz w:val="20"/>
                <w:szCs w:val="20"/>
              </w:rPr>
              <w:t>0</w:t>
            </w:r>
          </w:p>
        </w:tc>
      </w:tr>
    </w:tbl>
    <w:p w14:paraId="40FFA9B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五、政府信息公开工作存在的主要问题及改进情况</w:t>
      </w:r>
    </w:p>
    <w:p w14:paraId="2727DD4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1.存在的主要问题</w:t>
      </w:r>
    </w:p>
    <w:p w14:paraId="7A5DDBD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目前存在的主要问题：一是对政务公开工作的指导和监督有待进一步加强；二是宣传不够深入，公众参与度不够高；三是对负责政务公开工作的人员培训频次较低。</w:t>
      </w:r>
    </w:p>
    <w:p w14:paraId="1505B69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default" w:ascii="仿宋_GB2312" w:hAnsi="仿宋_GB2312" w:eastAsia="仿宋_GB2312" w:cs="仿宋_GB2312"/>
          <w:sz w:val="32"/>
          <w:szCs w:val="32"/>
        </w:rPr>
        <w:t xml:space="preserve"> </w:t>
      </w:r>
      <w:r>
        <w:rPr>
          <w:rFonts w:hint="eastAsia" w:ascii="楷体_GB2312" w:hAnsi="楷体_GB2312" w:eastAsia="楷体_GB2312" w:cs="楷体_GB2312"/>
          <w:sz w:val="32"/>
          <w:szCs w:val="32"/>
        </w:rPr>
        <w:t>2.改进情况</w:t>
      </w:r>
    </w:p>
    <w:p w14:paraId="34EAF85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着重从以下几个方面改进提升：一是强化政务公开工作的指导和监督，确保相关信息应公开尽公开、准确及时；二是认真贯彻落实国务院和省政府关于政府信息公开工作的部署和要求，积极加大政策宣传力度，多渠道扩大民众的知晓度和参与度；三是严格落实网络意识形态工作责任制，加强培训频次，持续高效地扎实推动政务公开高质量发展。</w:t>
      </w:r>
    </w:p>
    <w:p w14:paraId="3E9A6B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认真落实高新去管委会部署要求</w:t>
      </w:r>
      <w:r>
        <w:rPr>
          <w:rFonts w:hint="eastAsia" w:ascii="仿宋_GB2312" w:hAnsi="仿宋_GB2312" w:eastAsia="仿宋_GB2312" w:cs="仿宋_GB2312"/>
          <w:sz w:val="32"/>
          <w:szCs w:val="32"/>
        </w:rPr>
        <w:t>，进一步抓好本单位政府信息公开规范化建设，积极开展政府信息公开理论探索和实践，进一步提高政府信息公开的质量和水平，全面推进供电中心政府信息公开工作再上新台阶。</w:t>
      </w:r>
    </w:p>
    <w:p w14:paraId="46A205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20A86F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.本年度政府信息公开申请未达到《政府信息公开信息处理费管理办法》（国办函〔2020〕109号）所规定的信息处理费收费标准，故未收取信息处理费。</w:t>
      </w:r>
    </w:p>
    <w:p w14:paraId="70390F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2.落实上级政务公开重点工作情况。坚持树牢服务理念、宗旨意识，以提高群众获得感、满意度为目标，积极配合各级单位做好政府信息公开有关工作。</w:t>
      </w:r>
    </w:p>
    <w:p w14:paraId="2F083A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3.本行政机关人大代表建议和政协提案办理结果公开情况。202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年全年接到市人大常委会交办的人大代表建议办理工作0件，收到市政协十一届</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rPr>
        <w:t>次会议提案</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rPr>
        <w:t>件。</w:t>
      </w:r>
    </w:p>
    <w:p w14:paraId="0CBD90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4.本行政机关年度政务公开工作创新情况。严格要求，做好政务公开工作，提高政务公开信息的内容质量。加强政务公开信息的宣传工作，利用微信公众号，及时发布相关信息，满足群众的需求。</w:t>
      </w:r>
    </w:p>
    <w:p w14:paraId="60138D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5.本行政机关政府信息公开工作年度报告数据统计需要说明的事项。本报告中所列数据的统计时限为202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年12月31日。</w:t>
      </w:r>
    </w:p>
    <w:p w14:paraId="22FE54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6.本行政机关认为</w:t>
      </w:r>
      <w:bookmarkStart w:id="10" w:name="_GoBack"/>
      <w:bookmarkEnd w:id="10"/>
      <w:r>
        <w:rPr>
          <w:rFonts w:hint="default" w:ascii="仿宋_GB2312" w:hAnsi="仿宋_GB2312" w:eastAsia="仿宋_GB2312" w:cs="仿宋_GB2312"/>
          <w:sz w:val="32"/>
          <w:szCs w:val="32"/>
        </w:rPr>
        <w:t>需要报告的其他事项。无。</w:t>
      </w:r>
    </w:p>
    <w:p w14:paraId="33BE3E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7.其他有关文件专门要求通过政府信息公开工作年度报告予以报告的事项。无。</w:t>
      </w:r>
    </w:p>
    <w:p w14:paraId="6A6EFB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7C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55356">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755356">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NDZlNDYwOWNmM2VjMjY1M2NlYzgwZjliOWZmZGQifQ=="/>
  </w:docVars>
  <w:rsids>
    <w:rsidRoot w:val="00000000"/>
    <w:rsid w:val="02B84F6A"/>
    <w:rsid w:val="02CB6E62"/>
    <w:rsid w:val="04F0757C"/>
    <w:rsid w:val="06E95DE7"/>
    <w:rsid w:val="071830B3"/>
    <w:rsid w:val="0BC35C62"/>
    <w:rsid w:val="0BE1300C"/>
    <w:rsid w:val="0BE62926"/>
    <w:rsid w:val="0D543F60"/>
    <w:rsid w:val="0FDD4B16"/>
    <w:rsid w:val="11743C36"/>
    <w:rsid w:val="12B063D5"/>
    <w:rsid w:val="13EB1164"/>
    <w:rsid w:val="16CB5290"/>
    <w:rsid w:val="17D810AE"/>
    <w:rsid w:val="22140B6D"/>
    <w:rsid w:val="257E4C20"/>
    <w:rsid w:val="27B940A3"/>
    <w:rsid w:val="2AE022D8"/>
    <w:rsid w:val="2DFC54E5"/>
    <w:rsid w:val="2EE12AF3"/>
    <w:rsid w:val="31021C99"/>
    <w:rsid w:val="378F5AB8"/>
    <w:rsid w:val="3CDF2E54"/>
    <w:rsid w:val="3E65200F"/>
    <w:rsid w:val="3F9FE5B8"/>
    <w:rsid w:val="3FE64797"/>
    <w:rsid w:val="40EC12A5"/>
    <w:rsid w:val="413673E6"/>
    <w:rsid w:val="44F00B6E"/>
    <w:rsid w:val="468E063F"/>
    <w:rsid w:val="475C0E52"/>
    <w:rsid w:val="499F467E"/>
    <w:rsid w:val="534B6B6F"/>
    <w:rsid w:val="540548AD"/>
    <w:rsid w:val="58FF68B1"/>
    <w:rsid w:val="59F94780"/>
    <w:rsid w:val="5DD34FF3"/>
    <w:rsid w:val="6E5D4170"/>
    <w:rsid w:val="6F190628"/>
    <w:rsid w:val="71416802"/>
    <w:rsid w:val="71437E09"/>
    <w:rsid w:val="736305DA"/>
    <w:rsid w:val="74123DAE"/>
    <w:rsid w:val="74B912C4"/>
    <w:rsid w:val="74D706DE"/>
    <w:rsid w:val="757D4235"/>
    <w:rsid w:val="75E9432F"/>
    <w:rsid w:val="76B80988"/>
    <w:rsid w:val="76C11FBE"/>
    <w:rsid w:val="7C287EBF"/>
    <w:rsid w:val="CFEFAD3A"/>
    <w:rsid w:val="F7EF9B7A"/>
    <w:rsid w:val="FF3DD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1501</Words>
  <Characters>1575</Characters>
  <Lines>0</Lines>
  <Paragraphs>0</Paragraphs>
  <TotalTime>4</TotalTime>
  <ScaleCrop>false</ScaleCrop>
  <LinksUpToDate>false</LinksUpToDate>
  <CharactersWithSpaces>1575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2021-12-03T02:15:00Z</dcterms:created>
  <dc:creator>Administrator</dc:creator>
  <cp:lastModifiedBy>xiaoshiyi</cp:lastModifiedBy>
  <dcterms:modified xsi:type="dcterms:W3CDTF">2026-01-22T12:24:13Z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C7230C493B9B45B8BE3B8B902F46C663_13</vt:lpwstr>
  </property>
  <property fmtid="{D5CDD505-2E9C-101B-9397-08002B2CF9AE}" pid="4" name="KSOTemplateDocerSaveRecord">
    <vt:lpwstr>eyJoZGlkIjoiYjk5MDlkYzU3ZmU3MmIzZGFiYmMwOWQwYzY1ZGIyNmEiLCJ1c2VySWQiOiI1NjI0NDI4MTgifQ==</vt:lpwstr>
  </property>
</Properties>
</file>