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C821">
      <w:pPr>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lang w:val="en-US" w:eastAsia="zh-CN"/>
        </w:rPr>
        <w:t>枣庄</w:t>
      </w:r>
      <w:r>
        <w:rPr>
          <w:rFonts w:hint="eastAsia" w:ascii="方正小标宋简体" w:hAnsi="方正小标宋简体" w:eastAsia="方正小标宋简体" w:cs="方正小标宋简体"/>
          <w:i w:val="0"/>
          <w:iCs w:val="0"/>
          <w:caps w:val="0"/>
          <w:color w:val="000000"/>
          <w:spacing w:val="0"/>
          <w:sz w:val="44"/>
          <w:szCs w:val="44"/>
        </w:rPr>
        <w:t>高新投资集团</w:t>
      </w:r>
      <w:r>
        <w:rPr>
          <w:rFonts w:hint="eastAsia" w:ascii="方正小标宋简体" w:hAnsi="方正小标宋简体" w:eastAsia="方正小标宋简体" w:cs="方正小标宋简体"/>
          <w:i w:val="0"/>
          <w:iCs w:val="0"/>
          <w:caps w:val="0"/>
          <w:color w:val="000000"/>
          <w:spacing w:val="0"/>
          <w:sz w:val="44"/>
          <w:szCs w:val="44"/>
          <w:lang w:val="en-US" w:eastAsia="zh-CN"/>
        </w:rPr>
        <w:t>有限公司</w:t>
      </w:r>
      <w:r>
        <w:rPr>
          <w:rFonts w:hint="eastAsia" w:ascii="方正小标宋简体" w:hAnsi="方正小标宋简体" w:eastAsia="方正小标宋简体" w:cs="方正小标宋简体"/>
          <w:i w:val="0"/>
          <w:iCs w:val="0"/>
          <w:caps w:val="0"/>
          <w:color w:val="000000"/>
          <w:spacing w:val="0"/>
          <w:sz w:val="44"/>
          <w:szCs w:val="44"/>
        </w:rPr>
        <w:t>2024年</w:t>
      </w:r>
    </w:p>
    <w:p w14:paraId="25F17561">
      <w:pPr>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政府信息公开工作年度报告</w:t>
      </w:r>
    </w:p>
    <w:p w14:paraId="31BACE5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本报告根据《中华人民共和国政府信息公开条例》《中华人民共和国政府信息公开工作年度报告格式》的通知（国办公开办函〔2021〕30号）和省、市、区有关工作要求，由</w:t>
      </w:r>
      <w:r>
        <w:rPr>
          <w:rFonts w:hint="eastAsia" w:ascii="Times New Roman" w:hAnsi="Times New Roman" w:eastAsia="仿宋_GB2312" w:cs="Times New Roman"/>
          <w:i w:val="0"/>
          <w:iCs w:val="0"/>
          <w:caps w:val="0"/>
          <w:color w:val="000000"/>
          <w:spacing w:val="0"/>
          <w:sz w:val="32"/>
          <w:szCs w:val="32"/>
          <w:lang w:val="en-US" w:eastAsia="zh-CN"/>
        </w:rPr>
        <w:t>枣庄</w:t>
      </w:r>
      <w:r>
        <w:rPr>
          <w:rFonts w:hint="default" w:ascii="Times New Roman" w:hAnsi="Times New Roman" w:eastAsia="仿宋_GB2312" w:cs="Times New Roman"/>
          <w:i w:val="0"/>
          <w:iCs w:val="0"/>
          <w:caps w:val="0"/>
          <w:color w:val="000000"/>
          <w:spacing w:val="0"/>
          <w:sz w:val="32"/>
          <w:szCs w:val="32"/>
          <w:lang w:val="en-US" w:eastAsia="zh-CN"/>
        </w:rPr>
        <w:t>高新投资集团</w:t>
      </w:r>
      <w:r>
        <w:rPr>
          <w:rFonts w:hint="eastAsia" w:ascii="Times New Roman" w:hAnsi="Times New Roman" w:eastAsia="仿宋_GB2312" w:cs="Times New Roman"/>
          <w:i w:val="0"/>
          <w:iCs w:val="0"/>
          <w:caps w:val="0"/>
          <w:color w:val="000000"/>
          <w:spacing w:val="0"/>
          <w:sz w:val="32"/>
          <w:szCs w:val="32"/>
          <w:lang w:val="en-US" w:eastAsia="zh-CN"/>
        </w:rPr>
        <w:t>有限公司</w:t>
      </w:r>
      <w:r>
        <w:rPr>
          <w:rFonts w:hint="default" w:ascii="Times New Roman" w:hAnsi="Times New Roman" w:eastAsia="仿宋_GB2312" w:cs="Times New Roman"/>
          <w:i w:val="0"/>
          <w:iCs w:val="0"/>
          <w:caps w:val="0"/>
          <w:color w:val="000000"/>
          <w:spacing w:val="0"/>
          <w:sz w:val="32"/>
          <w:szCs w:val="32"/>
          <w:lang w:val="en-US" w:eastAsia="zh-CN"/>
        </w:rPr>
        <w:t>编制。全文包括202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lang w:val="en-US" w:eastAsia="zh-CN"/>
        </w:rPr>
        <w:t>年政府信息公开工作要点落实情况，主动公开政府信息情况，回应解读情况，依申请公开情况，政府信息公开行政复议、行政诉讼和投诉情况，存在的主要问题及改进措施等。本报告所列数据的统计时限自202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lang w:val="en-US" w:eastAsia="zh-CN"/>
        </w:rPr>
        <w:t>年1月1日至202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lang w:val="en-US" w:eastAsia="zh-CN"/>
        </w:rPr>
        <w:t>年12月31日。本报告全文将在枣庄高新区官网（http://www.zzctp.gov.cn/）“政府信息公开年度报告”专栏公布。如对本报告有疑问，请与集团综合管理部联系（联系电话:0632-865229</w:t>
      </w:r>
      <w:r>
        <w:rPr>
          <w:rFonts w:hint="eastAsia" w:ascii="Times New Roman" w:hAnsi="Times New Roman" w:eastAsia="仿宋_GB2312" w:cs="Times New Roman"/>
          <w:i w:val="0"/>
          <w:iCs w:val="0"/>
          <w:caps w:val="0"/>
          <w:color w:val="000000"/>
          <w:spacing w:val="0"/>
          <w:sz w:val="32"/>
          <w:szCs w:val="32"/>
          <w:lang w:val="en-US" w:eastAsia="zh-CN"/>
        </w:rPr>
        <w:t>6</w:t>
      </w:r>
      <w:bookmarkStart w:id="9" w:name="_GoBack"/>
      <w:bookmarkEnd w:id="9"/>
      <w:r>
        <w:rPr>
          <w:rFonts w:hint="default" w:ascii="Times New Roman" w:hAnsi="Times New Roman" w:eastAsia="仿宋_GB2312" w:cs="Times New Roman"/>
          <w:i w:val="0"/>
          <w:iCs w:val="0"/>
          <w:caps w:val="0"/>
          <w:color w:val="000000"/>
          <w:spacing w:val="0"/>
          <w:sz w:val="32"/>
          <w:szCs w:val="32"/>
          <w:lang w:val="en-US" w:eastAsia="zh-CN"/>
        </w:rPr>
        <w:t>，电子</w:t>
      </w:r>
      <w:r>
        <w:rPr>
          <w:rFonts w:hint="eastAsia" w:ascii="Times New Roman" w:hAnsi="Times New Roman" w:eastAsia="仿宋_GB2312" w:cs="Times New Roman"/>
          <w:i w:val="0"/>
          <w:iCs w:val="0"/>
          <w:caps w:val="0"/>
          <w:color w:val="000000"/>
          <w:spacing w:val="0"/>
          <w:sz w:val="32"/>
          <w:szCs w:val="32"/>
          <w:lang w:val="en-US" w:eastAsia="zh-CN"/>
        </w:rPr>
        <w:t>邮箱gxtzjtwm@163.com）。</w:t>
      </w:r>
    </w:p>
    <w:p w14:paraId="7B3888D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lang w:val="en-US" w:eastAsia="zh-CN"/>
        </w:rPr>
      </w:pPr>
      <w:r>
        <w:rPr>
          <w:rFonts w:hint="default" w:ascii="Times New Roman" w:hAnsi="Times New Roman" w:eastAsia="黑体" w:cs="Times New Roman"/>
          <w:i w:val="0"/>
          <w:iCs w:val="0"/>
          <w:caps w:val="0"/>
          <w:color w:val="000000"/>
          <w:spacing w:val="0"/>
          <w:sz w:val="32"/>
          <w:szCs w:val="32"/>
          <w:lang w:val="en-US" w:eastAsia="zh-CN"/>
        </w:rPr>
        <w:t>一、总体情况</w:t>
      </w:r>
    </w:p>
    <w:p w14:paraId="3CB1EB3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2024年，在区党工委、管委会的坚强引领下，</w:t>
      </w:r>
      <w:r>
        <w:rPr>
          <w:rFonts w:hint="eastAsia" w:ascii="Times New Roman" w:hAnsi="Times New Roman" w:eastAsia="仿宋_GB2312" w:cs="Times New Roman"/>
          <w:i w:val="0"/>
          <w:iCs w:val="0"/>
          <w:caps w:val="0"/>
          <w:color w:val="000000"/>
          <w:spacing w:val="0"/>
          <w:sz w:val="32"/>
          <w:szCs w:val="32"/>
          <w:lang w:val="en-US" w:eastAsia="zh-CN"/>
        </w:rPr>
        <w:t>枣庄</w:t>
      </w:r>
      <w:r>
        <w:rPr>
          <w:rFonts w:hint="default" w:ascii="Times New Roman" w:hAnsi="Times New Roman" w:eastAsia="仿宋_GB2312" w:cs="Times New Roman"/>
          <w:i w:val="0"/>
          <w:iCs w:val="0"/>
          <w:caps w:val="0"/>
          <w:color w:val="000000"/>
          <w:spacing w:val="0"/>
          <w:sz w:val="32"/>
          <w:szCs w:val="32"/>
        </w:rPr>
        <w:t>高新投资集团</w:t>
      </w:r>
      <w:r>
        <w:rPr>
          <w:rFonts w:hint="eastAsia" w:ascii="Times New Roman" w:hAnsi="Times New Roman" w:eastAsia="仿宋_GB2312" w:cs="Times New Roman"/>
          <w:i w:val="0"/>
          <w:iCs w:val="0"/>
          <w:caps w:val="0"/>
          <w:color w:val="000000"/>
          <w:spacing w:val="0"/>
          <w:sz w:val="32"/>
          <w:szCs w:val="32"/>
          <w:lang w:val="en-US" w:eastAsia="zh-CN"/>
        </w:rPr>
        <w:t>有限公司</w:t>
      </w:r>
      <w:r>
        <w:rPr>
          <w:rFonts w:hint="default" w:ascii="Times New Roman" w:hAnsi="Times New Roman" w:eastAsia="仿宋_GB2312" w:cs="Times New Roman"/>
          <w:i w:val="0"/>
          <w:iCs w:val="0"/>
          <w:caps w:val="0"/>
          <w:color w:val="000000"/>
          <w:spacing w:val="0"/>
          <w:sz w:val="32"/>
          <w:szCs w:val="32"/>
        </w:rPr>
        <w:t>始终以习近平新时代中国特色社会主义思想为</w:t>
      </w:r>
      <w:r>
        <w:rPr>
          <w:rFonts w:hint="default" w:ascii="Times New Roman" w:hAnsi="Times New Roman" w:eastAsia="仿宋_GB2312" w:cs="Times New Roman"/>
          <w:i w:val="0"/>
          <w:iCs w:val="0"/>
          <w:caps w:val="0"/>
          <w:color w:val="000000"/>
          <w:spacing w:val="0"/>
          <w:sz w:val="32"/>
          <w:szCs w:val="32"/>
          <w:lang w:val="en-US" w:eastAsia="zh-CN"/>
        </w:rPr>
        <w:t>指导</w:t>
      </w:r>
      <w:r>
        <w:rPr>
          <w:rFonts w:hint="default" w:ascii="Times New Roman" w:hAnsi="Times New Roman" w:eastAsia="仿宋_GB2312" w:cs="Times New Roman"/>
          <w:i w:val="0"/>
          <w:iCs w:val="0"/>
          <w:caps w:val="0"/>
          <w:color w:val="000000"/>
          <w:spacing w:val="0"/>
          <w:sz w:val="32"/>
          <w:szCs w:val="32"/>
        </w:rPr>
        <w:t>，紧紧围绕政务公开中心工作，积极落实各项部署要求，严格恪守“先审查、后公开”原则，全力以赴提升信息公开制度化、规范化。现将2024年工作情况报告如下。</w:t>
      </w:r>
    </w:p>
    <w:p w14:paraId="514B098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lang w:eastAsia="zh-CN"/>
        </w:rPr>
      </w:pPr>
      <w:r>
        <w:rPr>
          <w:rFonts w:hint="eastAsia" w:ascii="Times New Roman" w:hAnsi="Times New Roman" w:eastAsia="楷体_GB2312" w:cs="Times New Roman"/>
          <w:i w:val="0"/>
          <w:iCs w:val="0"/>
          <w:caps w:val="0"/>
          <w:color w:val="000000"/>
          <w:spacing w:val="0"/>
          <w:sz w:val="32"/>
          <w:szCs w:val="32"/>
          <w:lang w:eastAsia="zh-CN"/>
        </w:rPr>
        <w:t>（一）主动公开政府信息数。</w:t>
      </w:r>
      <w:r>
        <w:rPr>
          <w:rFonts w:hint="default" w:ascii="Times New Roman" w:hAnsi="Times New Roman" w:eastAsia="仿宋_GB2312" w:cs="Times New Roman"/>
          <w:i w:val="0"/>
          <w:iCs w:val="0"/>
          <w:caps w:val="0"/>
          <w:color w:val="000000"/>
          <w:spacing w:val="0"/>
          <w:sz w:val="32"/>
          <w:szCs w:val="32"/>
        </w:rPr>
        <w:t>2024年度，集团积极践行信息公开理念，</w:t>
      </w:r>
      <w:r>
        <w:rPr>
          <w:rFonts w:hint="default" w:ascii="Times New Roman" w:hAnsi="Times New Roman" w:eastAsia="仿宋_GB2312" w:cs="Times New Roman"/>
          <w:i w:val="0"/>
          <w:iCs w:val="0"/>
          <w:caps w:val="0"/>
          <w:color w:val="000000"/>
          <w:spacing w:val="0"/>
          <w:sz w:val="32"/>
          <w:szCs w:val="32"/>
          <w:lang w:val="en-US" w:eastAsia="zh-CN"/>
        </w:rPr>
        <w:t>及时发布</w:t>
      </w:r>
      <w:r>
        <w:rPr>
          <w:rFonts w:hint="default" w:ascii="Times New Roman" w:hAnsi="Times New Roman" w:eastAsia="仿宋_GB2312" w:cs="Times New Roman"/>
          <w:i w:val="0"/>
          <w:iCs w:val="0"/>
          <w:caps w:val="0"/>
          <w:color w:val="000000"/>
          <w:spacing w:val="0"/>
          <w:sz w:val="32"/>
          <w:szCs w:val="32"/>
        </w:rPr>
        <w:t>1</w:t>
      </w:r>
      <w:r>
        <w:rPr>
          <w:rFonts w:hint="eastAsia" w:ascii="Times New Roman" w:hAnsi="Times New Roman" w:eastAsia="仿宋_GB2312" w:cs="Times New Roman"/>
          <w:i w:val="0"/>
          <w:iCs w:val="0"/>
          <w:caps w:val="0"/>
          <w:color w:val="000000"/>
          <w:spacing w:val="0"/>
          <w:sz w:val="32"/>
          <w:szCs w:val="32"/>
          <w:lang w:val="en-US" w:eastAsia="zh-CN"/>
        </w:rPr>
        <w:t>17</w:t>
      </w:r>
      <w:r>
        <w:rPr>
          <w:rFonts w:hint="default" w:ascii="Times New Roman" w:hAnsi="Times New Roman" w:eastAsia="仿宋_GB2312" w:cs="Times New Roman"/>
          <w:i w:val="0"/>
          <w:iCs w:val="0"/>
          <w:caps w:val="0"/>
          <w:color w:val="000000"/>
          <w:spacing w:val="0"/>
          <w:sz w:val="32"/>
          <w:szCs w:val="32"/>
        </w:rPr>
        <w:t>条</w:t>
      </w:r>
      <w:r>
        <w:rPr>
          <w:rFonts w:hint="default" w:ascii="Times New Roman" w:hAnsi="Times New Roman" w:eastAsia="仿宋_GB2312" w:cs="Times New Roman"/>
          <w:i w:val="0"/>
          <w:iCs w:val="0"/>
          <w:caps w:val="0"/>
          <w:color w:val="000000"/>
          <w:spacing w:val="0"/>
          <w:sz w:val="32"/>
          <w:szCs w:val="32"/>
          <w:lang w:val="en-US" w:eastAsia="zh-CN"/>
        </w:rPr>
        <w:t>关于招商引资、</w:t>
      </w:r>
      <w:r>
        <w:rPr>
          <w:rFonts w:hint="default" w:ascii="Times New Roman" w:hAnsi="Times New Roman" w:eastAsia="仿宋_GB2312" w:cs="Times New Roman"/>
          <w:i w:val="0"/>
          <w:iCs w:val="0"/>
          <w:caps w:val="0"/>
          <w:color w:val="000000"/>
          <w:spacing w:val="0"/>
          <w:sz w:val="32"/>
          <w:szCs w:val="32"/>
        </w:rPr>
        <w:t>项目</w:t>
      </w:r>
      <w:r>
        <w:rPr>
          <w:rFonts w:hint="default" w:ascii="Times New Roman" w:hAnsi="Times New Roman" w:eastAsia="仿宋_GB2312" w:cs="Times New Roman"/>
          <w:i w:val="0"/>
          <w:iCs w:val="0"/>
          <w:caps w:val="0"/>
          <w:color w:val="000000"/>
          <w:spacing w:val="0"/>
          <w:sz w:val="32"/>
          <w:szCs w:val="32"/>
          <w:lang w:val="en-US" w:eastAsia="zh-CN"/>
        </w:rPr>
        <w:t>建设</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val="en-US" w:eastAsia="zh-CN"/>
        </w:rPr>
        <w:t>手续办理、全生命周期服务</w:t>
      </w:r>
      <w:r>
        <w:rPr>
          <w:rFonts w:hint="default" w:ascii="Times New Roman" w:hAnsi="Times New Roman" w:eastAsia="仿宋_GB2312" w:cs="Times New Roman"/>
          <w:i w:val="0"/>
          <w:iCs w:val="0"/>
          <w:caps w:val="0"/>
          <w:color w:val="000000"/>
          <w:spacing w:val="0"/>
          <w:sz w:val="32"/>
          <w:szCs w:val="32"/>
        </w:rPr>
        <w:t>等信息</w:t>
      </w:r>
      <w:r>
        <w:rPr>
          <w:rFonts w:hint="default" w:ascii="Times New Roman" w:hAnsi="Times New Roman" w:eastAsia="仿宋_GB2312" w:cs="Times New Roman"/>
          <w:i w:val="0"/>
          <w:iCs w:val="0"/>
          <w:caps w:val="0"/>
          <w:color w:val="000000"/>
          <w:spacing w:val="0"/>
          <w:sz w:val="32"/>
          <w:szCs w:val="32"/>
          <w:lang w:val="en-US" w:eastAsia="zh-CN"/>
        </w:rPr>
        <w:t>内容</w:t>
      </w:r>
      <w:r>
        <w:rPr>
          <w:rFonts w:hint="default" w:ascii="Times New Roman" w:hAnsi="Times New Roman" w:eastAsia="仿宋_GB2312" w:cs="Times New Roman"/>
          <w:i w:val="0"/>
          <w:iCs w:val="0"/>
          <w:caps w:val="0"/>
          <w:color w:val="000000"/>
          <w:spacing w:val="0"/>
          <w:sz w:val="32"/>
          <w:szCs w:val="32"/>
          <w:lang w:eastAsia="zh-CN"/>
        </w:rPr>
        <w:t>，全方位展现集团动态。今年以来通过政府网站收到互动交流信件5件，按时回复5件，及时解决群众热点难点问题。</w:t>
      </w:r>
    </w:p>
    <w:p w14:paraId="46DA45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drawing>
          <wp:inline distT="0" distB="0" distL="114300" distR="114300">
            <wp:extent cx="5269865" cy="2973070"/>
            <wp:effectExtent l="0" t="0" r="6985" b="17780"/>
            <wp:docPr id="6" name="图片 6" descr="173710065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7100655776"/>
                    <pic:cNvPicPr>
                      <a:picLocks noChangeAspect="1"/>
                    </pic:cNvPicPr>
                  </pic:nvPicPr>
                  <pic:blipFill>
                    <a:blip r:embed="rId4"/>
                    <a:stretch>
                      <a:fillRect/>
                    </a:stretch>
                  </pic:blipFill>
                  <pic:spPr>
                    <a:xfrm>
                      <a:off x="0" y="0"/>
                      <a:ext cx="5269865" cy="2973070"/>
                    </a:xfrm>
                    <a:prstGeom prst="rect">
                      <a:avLst/>
                    </a:prstGeom>
                  </pic:spPr>
                </pic:pic>
              </a:graphicData>
            </a:graphic>
          </wp:inline>
        </w:drawing>
      </w:r>
    </w:p>
    <w:p w14:paraId="5AC33A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drawing>
          <wp:inline distT="0" distB="0" distL="114300" distR="114300">
            <wp:extent cx="5268595" cy="4189730"/>
            <wp:effectExtent l="0" t="0" r="8255" b="1270"/>
            <wp:docPr id="1" name="图片 1" descr="1737600666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7600666879"/>
                    <pic:cNvPicPr>
                      <a:picLocks noChangeAspect="1"/>
                    </pic:cNvPicPr>
                  </pic:nvPicPr>
                  <pic:blipFill>
                    <a:blip r:embed="rId5"/>
                    <a:stretch>
                      <a:fillRect/>
                    </a:stretch>
                  </pic:blipFill>
                  <pic:spPr>
                    <a:xfrm>
                      <a:off x="0" y="0"/>
                      <a:ext cx="5268595" cy="4189730"/>
                    </a:xfrm>
                    <a:prstGeom prst="rect">
                      <a:avLst/>
                    </a:prstGeom>
                  </pic:spPr>
                </pic:pic>
              </a:graphicData>
            </a:graphic>
          </wp:inline>
        </w:drawing>
      </w:r>
    </w:p>
    <w:p w14:paraId="4AD1B9E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20" w:firstLineChars="200"/>
        <w:textAlignment w:val="auto"/>
        <w:rPr>
          <w:rFonts w:hint="eastAsia" w:ascii="仿宋_GB2312" w:hAnsi="宋体" w:eastAsia="仿宋_GB2312" w:cs="仿宋_GB2312"/>
          <w:i w:val="0"/>
          <w:iCs w:val="0"/>
          <w:caps w:val="0"/>
          <w:color w:val="000000"/>
          <w:spacing w:val="0"/>
          <w:sz w:val="31"/>
          <w:szCs w:val="31"/>
          <w:lang w:eastAsia="zh-CN"/>
        </w:rPr>
      </w:pPr>
      <w:r>
        <w:rPr>
          <w:rFonts w:hint="eastAsia" w:ascii="仿宋_GB2312" w:hAnsi="宋体" w:eastAsia="仿宋_GB2312" w:cs="仿宋_GB2312"/>
          <w:i w:val="0"/>
          <w:iCs w:val="0"/>
          <w:caps w:val="0"/>
          <w:color w:val="000000"/>
          <w:spacing w:val="0"/>
          <w:kern w:val="2"/>
          <w:sz w:val="31"/>
          <w:szCs w:val="31"/>
          <w:lang w:val="en-US" w:eastAsia="zh-CN" w:bidi="ar-SA"/>
        </w:rPr>
        <w:t>（二）</w:t>
      </w:r>
      <w:r>
        <w:rPr>
          <w:rFonts w:hint="default" w:ascii="Times New Roman" w:hAnsi="Times New Roman" w:eastAsia="楷体_GB2312" w:cs="Times New Roman"/>
          <w:i w:val="0"/>
          <w:iCs w:val="0"/>
          <w:caps w:val="0"/>
          <w:color w:val="000000"/>
          <w:spacing w:val="0"/>
          <w:sz w:val="32"/>
          <w:szCs w:val="32"/>
        </w:rPr>
        <w:t>依申请公开办理情况</w:t>
      </w:r>
      <w:r>
        <w:rPr>
          <w:rFonts w:hint="default" w:ascii="Times New Roman" w:hAnsi="Times New Roman" w:eastAsia="楷体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依据</w:t>
      </w:r>
      <w:r>
        <w:rPr>
          <w:rFonts w:hint="default" w:ascii="Times New Roman" w:hAnsi="Times New Roman" w:eastAsia="仿宋_GB2312" w:cs="Times New Roman"/>
          <w:i w:val="0"/>
          <w:iCs w:val="0"/>
          <w:caps w:val="0"/>
          <w:color w:val="000000"/>
          <w:spacing w:val="0"/>
          <w:sz w:val="32"/>
          <w:szCs w:val="32"/>
          <w:lang w:eastAsia="zh-CN"/>
        </w:rPr>
        <w:t>《中华人民共和国政府信息公开条例》，</w:t>
      </w:r>
      <w:r>
        <w:rPr>
          <w:rFonts w:hint="eastAsia" w:ascii="Times New Roman" w:hAnsi="Times New Roman" w:eastAsia="仿宋_GB2312" w:cs="Times New Roman"/>
          <w:i w:val="0"/>
          <w:iCs w:val="0"/>
          <w:caps w:val="0"/>
          <w:color w:val="000000"/>
          <w:spacing w:val="0"/>
          <w:sz w:val="32"/>
          <w:szCs w:val="32"/>
          <w:lang w:val="en-US" w:eastAsia="zh-CN"/>
        </w:rPr>
        <w:t>集团</w:t>
      </w:r>
      <w:r>
        <w:rPr>
          <w:rFonts w:hint="default" w:ascii="Times New Roman" w:hAnsi="Times New Roman" w:eastAsia="仿宋_GB2312" w:cs="Times New Roman"/>
          <w:i w:val="0"/>
          <w:iCs w:val="0"/>
          <w:caps w:val="0"/>
          <w:color w:val="000000"/>
          <w:spacing w:val="0"/>
          <w:sz w:val="32"/>
          <w:szCs w:val="32"/>
        </w:rPr>
        <w:t>全力做好依申请公开政府信息工作，2024年，</w:t>
      </w:r>
      <w:r>
        <w:rPr>
          <w:rFonts w:hint="eastAsia" w:ascii="仿宋_GB2312" w:hAnsi="宋体" w:eastAsia="仿宋_GB2312" w:cs="仿宋_GB2312"/>
          <w:i w:val="0"/>
          <w:iCs w:val="0"/>
          <w:caps w:val="0"/>
          <w:color w:val="000000"/>
          <w:spacing w:val="0"/>
          <w:sz w:val="31"/>
          <w:szCs w:val="31"/>
        </w:rPr>
        <w:t>共收到依申请公开件0件（其中官网收到0件，信件0件），按时回复0件</w:t>
      </w:r>
      <w:r>
        <w:rPr>
          <w:rFonts w:hint="eastAsia" w:ascii="仿宋_GB2312" w:hAnsi="宋体" w:eastAsia="仿宋_GB2312" w:cs="仿宋_GB2312"/>
          <w:i w:val="0"/>
          <w:iCs w:val="0"/>
          <w:caps w:val="0"/>
          <w:color w:val="000000"/>
          <w:spacing w:val="0"/>
          <w:sz w:val="31"/>
          <w:szCs w:val="31"/>
          <w:lang w:eastAsia="zh-CN"/>
        </w:rPr>
        <w:t>，</w:t>
      </w:r>
      <w:r>
        <w:rPr>
          <w:rFonts w:hint="eastAsia" w:ascii="仿宋_GB2312" w:hAnsi="宋体" w:eastAsia="仿宋_GB2312" w:cs="仿宋_GB2312"/>
          <w:i w:val="0"/>
          <w:iCs w:val="0"/>
          <w:caps w:val="0"/>
          <w:color w:val="000000"/>
          <w:spacing w:val="0"/>
          <w:sz w:val="31"/>
          <w:szCs w:val="31"/>
          <w:lang w:val="en-US" w:eastAsia="zh-CN"/>
        </w:rPr>
        <w:t>与2023年依申请公开件无变化</w:t>
      </w:r>
      <w:r>
        <w:rPr>
          <w:rFonts w:hint="eastAsia" w:ascii="仿宋_GB2312" w:hAnsi="宋体" w:eastAsia="仿宋_GB2312" w:cs="仿宋_GB2312"/>
          <w:i w:val="0"/>
          <w:iCs w:val="0"/>
          <w:caps w:val="0"/>
          <w:color w:val="000000"/>
          <w:spacing w:val="0"/>
          <w:sz w:val="31"/>
          <w:szCs w:val="31"/>
          <w:lang w:eastAsia="zh-CN"/>
        </w:rPr>
        <w:t>。</w:t>
      </w:r>
    </w:p>
    <w:p w14:paraId="21B4D7FD">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747ED4C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20" w:firstLineChars="200"/>
        <w:textAlignment w:val="auto"/>
        <w:rPr>
          <w:rFonts w:hint="default" w:ascii="Times New Roman" w:hAnsi="Times New Roman" w:eastAsia="楷体_GB2312" w:cs="Times New Roman"/>
          <w:i w:val="0"/>
          <w:iCs w:val="0"/>
          <w:caps w:val="0"/>
          <w:color w:val="000000"/>
          <w:spacing w:val="0"/>
          <w:sz w:val="32"/>
          <w:szCs w:val="32"/>
        </w:rPr>
      </w:pPr>
      <w:r>
        <w:rPr>
          <w:rFonts w:hint="eastAsia" w:ascii="仿宋_GB2312" w:hAnsi="宋体" w:eastAsia="仿宋_GB2312" w:cs="仿宋_GB2312"/>
          <w:i w:val="0"/>
          <w:iCs w:val="0"/>
          <w:caps w:val="0"/>
          <w:color w:val="000000"/>
          <w:spacing w:val="0"/>
          <w:sz w:val="31"/>
          <w:szCs w:val="31"/>
          <w:lang w:val="en-US" w:eastAsia="zh-CN"/>
        </w:rPr>
        <w:t>集团</w:t>
      </w:r>
      <w:r>
        <w:rPr>
          <w:rFonts w:hint="eastAsia" w:ascii="仿宋_GB2312" w:hAnsi="宋体" w:eastAsia="仿宋_GB2312" w:cs="仿宋_GB2312"/>
          <w:i w:val="0"/>
          <w:iCs w:val="0"/>
          <w:caps w:val="0"/>
          <w:color w:val="000000"/>
          <w:spacing w:val="0"/>
          <w:sz w:val="31"/>
          <w:szCs w:val="31"/>
          <w:lang w:eastAsia="zh-CN"/>
        </w:rPr>
        <w:t>公开行政复议0件，政府信息公开行政诉讼总数0件。</w:t>
      </w:r>
    </w:p>
    <w:p w14:paraId="5ABD1F52">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楷体_GB2312" w:cs="Times New Roman"/>
          <w:i w:val="0"/>
          <w:iCs w:val="0"/>
          <w:caps w:val="0"/>
          <w:color w:val="000000"/>
          <w:spacing w:val="0"/>
          <w:sz w:val="32"/>
          <w:szCs w:val="32"/>
        </w:rPr>
        <w:t>（三）政府信息管理情况</w:t>
      </w:r>
      <w:r>
        <w:rPr>
          <w:rFonts w:hint="default" w:ascii="Times New Roman" w:hAnsi="Times New Roman" w:eastAsia="楷体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lang w:val="en-US" w:eastAsia="zh-CN"/>
        </w:rPr>
        <w:t>建立健全集团政务信息公开保密审查制度，加强信息审查力度，安排专人负责，确保每一条对外发布的信息，都经过严格的信息核对，在切实保障公众知情权的同时，牢牢严守信息安全底线，筑牢信息防护屏障。</w:t>
      </w:r>
    </w:p>
    <w:p w14:paraId="6D09A61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（四）政府信息平台建设情况</w:t>
      </w:r>
      <w:r>
        <w:rPr>
          <w:rFonts w:hint="default" w:ascii="Times New Roman" w:hAnsi="Times New Roman" w:eastAsia="楷体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rPr>
        <w:t>集团以</w:t>
      </w:r>
      <w:r>
        <w:rPr>
          <w:rFonts w:hint="default" w:ascii="Times New Roman" w:hAnsi="Times New Roman" w:eastAsia="仿宋_GB2312" w:cs="Times New Roman"/>
          <w:i w:val="0"/>
          <w:iCs w:val="0"/>
          <w:caps w:val="0"/>
          <w:color w:val="000000"/>
          <w:spacing w:val="0"/>
          <w:sz w:val="32"/>
          <w:szCs w:val="32"/>
          <w:lang w:val="en-US" w:eastAsia="zh-CN"/>
        </w:rPr>
        <w:t>高新区政府</w:t>
      </w:r>
      <w:r>
        <w:rPr>
          <w:rFonts w:hint="default" w:ascii="Times New Roman" w:hAnsi="Times New Roman" w:eastAsia="仿宋_GB2312" w:cs="Times New Roman"/>
          <w:i w:val="0"/>
          <w:iCs w:val="0"/>
          <w:caps w:val="0"/>
          <w:color w:val="000000"/>
          <w:spacing w:val="0"/>
          <w:sz w:val="32"/>
          <w:szCs w:val="32"/>
        </w:rPr>
        <w:t>网站为平台</w:t>
      </w:r>
      <w:r>
        <w:rPr>
          <w:rFonts w:hint="default" w:ascii="Times New Roman" w:hAnsi="Times New Roman" w:eastAsia="仿宋_GB2312" w:cs="Times New Roman"/>
          <w:i w:val="0"/>
          <w:iCs w:val="0"/>
          <w:caps w:val="0"/>
          <w:color w:val="000000"/>
          <w:spacing w:val="0"/>
          <w:sz w:val="32"/>
          <w:szCs w:val="32"/>
          <w:lang w:val="en-US" w:eastAsia="zh-CN"/>
        </w:rPr>
        <w:t>载体</w:t>
      </w:r>
      <w:r>
        <w:rPr>
          <w:rFonts w:hint="default" w:ascii="Times New Roman" w:hAnsi="Times New Roman" w:eastAsia="仿宋_GB2312" w:cs="Times New Roman"/>
          <w:i w:val="0"/>
          <w:iCs w:val="0"/>
          <w:caps w:val="0"/>
          <w:color w:val="000000"/>
          <w:spacing w:val="0"/>
          <w:sz w:val="32"/>
          <w:szCs w:val="32"/>
        </w:rPr>
        <w:t>，紧密遵循信息公开相关规范要求，将集团综合管理部设定为</w:t>
      </w:r>
      <w:r>
        <w:rPr>
          <w:rFonts w:hint="default" w:ascii="Times New Roman" w:hAnsi="Times New Roman" w:eastAsia="仿宋_GB2312" w:cs="Times New Roman"/>
          <w:i w:val="0"/>
          <w:iCs w:val="0"/>
          <w:caps w:val="0"/>
          <w:color w:val="000000"/>
          <w:spacing w:val="0"/>
          <w:sz w:val="32"/>
          <w:szCs w:val="32"/>
          <w:lang w:val="en-US" w:eastAsia="zh-CN"/>
        </w:rPr>
        <w:t>集团</w:t>
      </w:r>
      <w:r>
        <w:rPr>
          <w:rFonts w:hint="default" w:ascii="Times New Roman" w:hAnsi="Times New Roman" w:eastAsia="仿宋_GB2312" w:cs="Times New Roman"/>
          <w:i w:val="0"/>
          <w:iCs w:val="0"/>
          <w:caps w:val="0"/>
          <w:color w:val="000000"/>
          <w:spacing w:val="0"/>
          <w:sz w:val="32"/>
          <w:szCs w:val="32"/>
        </w:rPr>
        <w:t>信息公开工作主</w:t>
      </w:r>
      <w:r>
        <w:rPr>
          <w:rFonts w:hint="default" w:ascii="Times New Roman" w:hAnsi="Times New Roman" w:eastAsia="仿宋_GB2312" w:cs="Times New Roman"/>
          <w:i w:val="0"/>
          <w:iCs w:val="0"/>
          <w:caps w:val="0"/>
          <w:color w:val="000000"/>
          <w:spacing w:val="0"/>
          <w:sz w:val="32"/>
          <w:szCs w:val="32"/>
          <w:lang w:val="en-US" w:eastAsia="zh-CN"/>
        </w:rPr>
        <w:t>要</w:t>
      </w:r>
      <w:r>
        <w:rPr>
          <w:rFonts w:hint="default" w:ascii="Times New Roman" w:hAnsi="Times New Roman" w:eastAsia="仿宋_GB2312" w:cs="Times New Roman"/>
          <w:i w:val="0"/>
          <w:iCs w:val="0"/>
          <w:caps w:val="0"/>
          <w:color w:val="000000"/>
          <w:spacing w:val="0"/>
          <w:sz w:val="32"/>
          <w:szCs w:val="32"/>
        </w:rPr>
        <w:t>责任部门。承担</w:t>
      </w:r>
      <w:r>
        <w:rPr>
          <w:rFonts w:hint="default" w:ascii="Times New Roman" w:hAnsi="Times New Roman" w:eastAsia="仿宋_GB2312" w:cs="Times New Roman"/>
          <w:i w:val="0"/>
          <w:iCs w:val="0"/>
          <w:caps w:val="0"/>
          <w:color w:val="000000"/>
          <w:spacing w:val="0"/>
          <w:sz w:val="32"/>
          <w:szCs w:val="32"/>
          <w:lang w:val="en-US" w:eastAsia="zh-CN"/>
        </w:rPr>
        <w:t>集团信息主动公开目录建设</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信息公开保密审查、信息发布等工作，全方位推动集团、子公司</w:t>
      </w:r>
      <w:r>
        <w:rPr>
          <w:rFonts w:hint="default" w:ascii="Times New Roman" w:hAnsi="Times New Roman" w:eastAsia="仿宋_GB2312" w:cs="Times New Roman"/>
          <w:i w:val="0"/>
          <w:iCs w:val="0"/>
          <w:caps w:val="0"/>
          <w:color w:val="000000"/>
          <w:spacing w:val="0"/>
          <w:sz w:val="32"/>
          <w:szCs w:val="32"/>
        </w:rPr>
        <w:t>政务</w:t>
      </w:r>
      <w:r>
        <w:rPr>
          <w:rFonts w:hint="default" w:ascii="Times New Roman" w:hAnsi="Times New Roman" w:eastAsia="仿宋_GB2312" w:cs="Times New Roman"/>
          <w:i w:val="0"/>
          <w:iCs w:val="0"/>
          <w:caps w:val="0"/>
          <w:color w:val="000000"/>
          <w:spacing w:val="0"/>
          <w:sz w:val="32"/>
          <w:szCs w:val="32"/>
          <w:lang w:val="en-US" w:eastAsia="zh-CN"/>
        </w:rPr>
        <w:t>信息</w:t>
      </w:r>
      <w:r>
        <w:rPr>
          <w:rFonts w:hint="default" w:ascii="Times New Roman" w:hAnsi="Times New Roman" w:eastAsia="仿宋_GB2312" w:cs="Times New Roman"/>
          <w:i w:val="0"/>
          <w:iCs w:val="0"/>
          <w:caps w:val="0"/>
          <w:color w:val="000000"/>
          <w:spacing w:val="0"/>
          <w:sz w:val="32"/>
          <w:szCs w:val="32"/>
        </w:rPr>
        <w:t>公开工作扎实落地，</w:t>
      </w:r>
      <w:r>
        <w:rPr>
          <w:rFonts w:hint="default" w:ascii="Times New Roman" w:hAnsi="Times New Roman" w:eastAsia="仿宋_GB2312" w:cs="Times New Roman"/>
          <w:i w:val="0"/>
          <w:iCs w:val="0"/>
          <w:caps w:val="0"/>
          <w:color w:val="000000"/>
          <w:spacing w:val="0"/>
          <w:sz w:val="32"/>
          <w:szCs w:val="32"/>
          <w:lang w:eastAsia="zh-CN"/>
        </w:rPr>
        <w:t>确保各项规范执行到位、落实到人</w:t>
      </w:r>
      <w:r>
        <w:rPr>
          <w:rFonts w:hint="default" w:ascii="Times New Roman" w:hAnsi="Times New Roman" w:eastAsia="仿宋_GB2312" w:cs="Times New Roman"/>
          <w:i w:val="0"/>
          <w:iCs w:val="0"/>
          <w:caps w:val="0"/>
          <w:color w:val="000000"/>
          <w:spacing w:val="0"/>
          <w:sz w:val="32"/>
          <w:szCs w:val="32"/>
        </w:rPr>
        <w:t>。</w:t>
      </w:r>
    </w:p>
    <w:p w14:paraId="2593849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楷体_GB2312" w:cs="Times New Roman"/>
          <w:i w:val="0"/>
          <w:iCs w:val="0"/>
          <w:caps w:val="0"/>
          <w:color w:val="000000"/>
          <w:spacing w:val="0"/>
          <w:sz w:val="32"/>
          <w:szCs w:val="32"/>
          <w:lang w:val="en-US" w:eastAsia="zh-CN"/>
        </w:rPr>
        <w:t>（五）监督保障情况。</w:t>
      </w:r>
      <w:r>
        <w:rPr>
          <w:rFonts w:hint="default" w:ascii="Times New Roman" w:hAnsi="Times New Roman" w:eastAsia="仿宋_GB2312" w:cs="Times New Roman"/>
          <w:i w:val="0"/>
          <w:iCs w:val="0"/>
          <w:caps w:val="0"/>
          <w:color w:val="000000"/>
          <w:spacing w:val="0"/>
          <w:sz w:val="32"/>
          <w:szCs w:val="32"/>
          <w:lang w:val="en-US" w:eastAsia="zh-CN"/>
        </w:rPr>
        <w:t>强化信息审核把关，加强信息报送人员业务培训，严格筛查过滤；明确报送重点方向，紧密结合日常业务，以社会需求为导向，及时回应，不断提升信息公开质量与公信力。</w:t>
      </w:r>
    </w:p>
    <w:p w14:paraId="18E436E7">
      <w:pPr>
        <w:pStyle w:val="2"/>
        <w:keepNext w:val="0"/>
        <w:keepLines w:val="0"/>
        <w:widowControl/>
        <w:suppressLineNumbers w:val="0"/>
        <w:spacing w:line="585" w:lineRule="atLeast"/>
        <w:ind w:left="0" w:firstLine="645"/>
        <w:rPr>
          <w:rFonts w:hint="default" w:ascii="Times New Roman" w:hAnsi="Times New Roman" w:eastAsia="sans-serif" w:cs="Times New Roman"/>
          <w:i w:val="0"/>
          <w:iCs w:val="0"/>
          <w:caps w:val="0"/>
          <w:color w:val="000000"/>
          <w:spacing w:val="0"/>
          <w:sz w:val="27"/>
          <w:szCs w:val="27"/>
        </w:rPr>
      </w:pPr>
      <w:r>
        <w:rPr>
          <w:rFonts w:hint="eastAsia" w:ascii="Times New Roman" w:hAnsi="Times New Roman" w:eastAsia="黑体" w:cs="Times New Roman"/>
          <w:i w:val="0"/>
          <w:iCs w:val="0"/>
          <w:caps w:val="0"/>
          <w:color w:val="000000"/>
          <w:spacing w:val="0"/>
          <w:sz w:val="31"/>
          <w:szCs w:val="31"/>
          <w:lang w:val="en-US" w:eastAsia="zh-CN"/>
        </w:rPr>
        <w:t>二</w:t>
      </w:r>
      <w:r>
        <w:rPr>
          <w:rFonts w:hint="default" w:ascii="Times New Roman" w:hAnsi="Times New Roman" w:eastAsia="黑体" w:cs="Times New Roman"/>
          <w:i w:val="0"/>
          <w:iCs w:val="0"/>
          <w:caps w:val="0"/>
          <w:color w:val="000000"/>
          <w:spacing w:val="0"/>
          <w:sz w:val="31"/>
          <w:szCs w:val="31"/>
        </w:rPr>
        <w:t>、收到和处理政府信息公开申请情况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770"/>
        <w:gridCol w:w="1050"/>
        <w:gridCol w:w="1976"/>
        <w:gridCol w:w="994"/>
        <w:gridCol w:w="544"/>
        <w:gridCol w:w="544"/>
        <w:gridCol w:w="674"/>
        <w:gridCol w:w="651"/>
        <w:gridCol w:w="544"/>
        <w:gridCol w:w="769"/>
      </w:tblGrid>
      <w:tr w14:paraId="7DF54D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732" w:hRule="atLeast"/>
          <w:jc w:val="center"/>
        </w:trPr>
        <w:tc>
          <w:tcPr>
            <w:tcW w:w="3699"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BBF1E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（本列数据的勾稽关系为：第一项加第二项之和，等于第三项加第四项之和）</w:t>
            </w:r>
          </w:p>
        </w:tc>
        <w:tc>
          <w:tcPr>
            <w:tcW w:w="4817" w:type="dxa"/>
            <w:gridSpan w:val="7"/>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7F3CE7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申请人情况</w:t>
            </w:r>
          </w:p>
        </w:tc>
      </w:tr>
      <w:tr w14:paraId="1170CC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3699"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F0E4732">
            <w:pPr>
              <w:rPr>
                <w:rFonts w:hint="default" w:ascii="Times New Roman" w:hAnsi="Times New Roman" w:eastAsia="仿宋_GB2312" w:cs="Times New Roman"/>
                <w:sz w:val="28"/>
                <w:szCs w:val="28"/>
              </w:rPr>
            </w:pPr>
          </w:p>
        </w:tc>
        <w:tc>
          <w:tcPr>
            <w:tcW w:w="1032"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8F10E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自然人</w:t>
            </w:r>
          </w:p>
        </w:tc>
        <w:tc>
          <w:tcPr>
            <w:tcW w:w="2995" w:type="dxa"/>
            <w:gridSpan w:val="5"/>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7CFBB8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法人或其他组织</w:t>
            </w:r>
          </w:p>
        </w:tc>
        <w:tc>
          <w:tcPr>
            <w:tcW w:w="790"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2C637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总计</w:t>
            </w:r>
          </w:p>
        </w:tc>
      </w:tr>
      <w:tr w14:paraId="680117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0" w:hRule="atLeast"/>
          <w:jc w:val="center"/>
        </w:trPr>
        <w:tc>
          <w:tcPr>
            <w:tcW w:w="3699"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3E479255">
            <w:pPr>
              <w:rPr>
                <w:rFonts w:hint="default" w:ascii="Times New Roman" w:hAnsi="Times New Roman" w:eastAsia="仿宋_GB2312" w:cs="Times New Roman"/>
                <w:sz w:val="28"/>
                <w:szCs w:val="28"/>
              </w:rPr>
            </w:pPr>
          </w:p>
        </w:tc>
        <w:tc>
          <w:tcPr>
            <w:tcW w:w="1032"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BB9CB4">
            <w:pPr>
              <w:rPr>
                <w:rFonts w:hint="default" w:ascii="Times New Roman" w:hAnsi="Times New Roman" w:eastAsia="仿宋_GB2312" w:cs="Times New Roman"/>
                <w:sz w:val="28"/>
                <w:szCs w:val="28"/>
              </w:rPr>
            </w:pP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59F28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商业企业</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1BA10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科研机构</w:t>
            </w:r>
          </w:p>
        </w:tc>
        <w:tc>
          <w:tcPr>
            <w:tcW w:w="688"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507BF9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社会公益组织</w:t>
            </w:r>
          </w:p>
        </w:tc>
        <w:tc>
          <w:tcPr>
            <w:tcW w:w="663"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07BC0C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法律服务机构</w:t>
            </w:r>
          </w:p>
        </w:tc>
        <w:tc>
          <w:tcPr>
            <w:tcW w:w="548"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3F3135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tc>
        <w:tc>
          <w:tcPr>
            <w:tcW w:w="790"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6AB112C5">
            <w:pPr>
              <w:rPr>
                <w:rFonts w:hint="default" w:ascii="Times New Roman" w:hAnsi="Times New Roman" w:eastAsia="仿宋_GB2312" w:cs="Times New Roman"/>
                <w:sz w:val="28"/>
                <w:szCs w:val="28"/>
              </w:rPr>
            </w:pPr>
          </w:p>
        </w:tc>
      </w:tr>
      <w:tr w14:paraId="32150A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600" w:hRule="atLeast"/>
          <w:jc w:val="center"/>
        </w:trPr>
        <w:tc>
          <w:tcPr>
            <w:tcW w:w="3699" w:type="dxa"/>
            <w:gridSpan w:val="3"/>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ACD8D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bookmarkStart w:id="0" w:name="_Hlk66973412"/>
            <w:r>
              <w:rPr>
                <w:rFonts w:hint="default" w:ascii="Times New Roman" w:hAnsi="Times New Roman" w:eastAsia="仿宋_GB2312" w:cs="Times New Roman"/>
                <w:sz w:val="28"/>
                <w:szCs w:val="28"/>
              </w:rPr>
              <w:t>本年新收政府信息公开申请数量</w:t>
            </w:r>
            <w:bookmarkEnd w:id="0"/>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F0531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11CC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014FB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52F11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4C86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95FE2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68AD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494A90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3699" w:type="dxa"/>
            <w:gridSpan w:val="3"/>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27FD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二、上年结转政府信息公开申请数量</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47BC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2D899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E660A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44117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0FB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1461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75B77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72D3AC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restart"/>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B0DF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三、本年度办理结果</w:t>
            </w:r>
          </w:p>
        </w:tc>
        <w:tc>
          <w:tcPr>
            <w:tcW w:w="3009" w:type="dxa"/>
            <w:gridSpan w:val="2"/>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444B0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（一）予以公开</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09A3B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EA846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94B6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FC516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CF48E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59A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601C76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32D86D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C667EC5">
            <w:pPr>
              <w:rPr>
                <w:rFonts w:hint="default" w:ascii="Times New Roman" w:hAnsi="Times New Roman" w:eastAsia="仿宋_GB2312" w:cs="Times New Roman"/>
                <w:sz w:val="28"/>
                <w:szCs w:val="28"/>
              </w:rPr>
            </w:pPr>
          </w:p>
        </w:tc>
        <w:tc>
          <w:tcPr>
            <w:tcW w:w="3009" w:type="dxa"/>
            <w:gridSpan w:val="2"/>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5E51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（二）部分公开（</w:t>
            </w:r>
            <w:bookmarkStart w:id="1" w:name="_Hlk66973981"/>
            <w:r>
              <w:rPr>
                <w:rFonts w:hint="default" w:ascii="Times New Roman" w:hAnsi="Times New Roman" w:eastAsia="仿宋_GB2312" w:cs="Times New Roman"/>
                <w:sz w:val="28"/>
                <w:szCs w:val="28"/>
              </w:rPr>
              <w:t>区分处理的，只计这一情形，不计其他情形</w:t>
            </w:r>
            <w:bookmarkEnd w:id="1"/>
            <w:r>
              <w:rPr>
                <w:rFonts w:hint="default" w:ascii="Times New Roman" w:hAnsi="Times New Roman" w:eastAsia="仿宋_GB2312" w:cs="Times New Roman"/>
                <w:sz w:val="28"/>
                <w:szCs w:val="28"/>
              </w:rPr>
              <w:t>）</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002B3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28B2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5804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978A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D8FB6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F788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AACD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710D71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33E551A0">
            <w:pPr>
              <w:rPr>
                <w:rFonts w:hint="default" w:ascii="Times New Roman" w:hAnsi="Times New Roman" w:eastAsia="仿宋_GB2312" w:cs="Times New Roman"/>
                <w:sz w:val="28"/>
                <w:szCs w:val="28"/>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C72BB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（三）不予公开</w:t>
            </w: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C6A78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1.属于国家秘密</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DEBF7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FDA20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0DC5E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93378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075AB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B5998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06FC52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153663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8F67525">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AB22C39">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645D4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bookmarkStart w:id="2" w:name="_Hlk66974104"/>
            <w:r>
              <w:rPr>
                <w:rFonts w:hint="default" w:ascii="Times New Roman" w:hAnsi="Times New Roman" w:eastAsia="仿宋_GB2312" w:cs="Times New Roman"/>
                <w:sz w:val="28"/>
                <w:szCs w:val="28"/>
              </w:rPr>
              <w:t>其他法律行政法规禁止公开</w:t>
            </w:r>
            <w:bookmarkEnd w:id="2"/>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EFAF3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F9A91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6204F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2C6F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58C9F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997C4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92C4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6FE2AB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4CDAE36">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256A8D7">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6F05D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3.危及“三安全一稳定”</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F61E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44FF5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80F24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0A360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1A14B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02341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3413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372DCB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F9241AC">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EFCF4BD">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8839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bookmarkStart w:id="3" w:name="_Hlk66974290"/>
            <w:r>
              <w:rPr>
                <w:rFonts w:hint="default" w:ascii="Times New Roman" w:hAnsi="Times New Roman" w:eastAsia="仿宋_GB2312" w:cs="Times New Roman"/>
                <w:sz w:val="28"/>
                <w:szCs w:val="28"/>
              </w:rPr>
              <w:t>保护第三方合法权益</w:t>
            </w:r>
            <w:bookmarkEnd w:id="3"/>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5F443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490F3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4C9C3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BAAF4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BFD2B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25DB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6C7D0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5183EB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6DA3FAE2">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29E42A1">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A29CB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5.属于三类内部事务信息</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B9D8F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BD93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E2098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686A7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A0F4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DA563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C45C6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379409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0F02A58">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EC70D20">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1C995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bookmarkStart w:id="4" w:name="_Hlk66974555"/>
            <w:r>
              <w:rPr>
                <w:rFonts w:hint="default" w:ascii="Times New Roman" w:hAnsi="Times New Roman" w:eastAsia="仿宋_GB2312" w:cs="Times New Roman"/>
                <w:sz w:val="28"/>
                <w:szCs w:val="28"/>
              </w:rPr>
              <w:t>属于四类过程性信息</w:t>
            </w:r>
            <w:bookmarkEnd w:id="4"/>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B9DEC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3AAF8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D6A76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7A750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224D2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D4294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1E620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480BDD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40C1599">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F08E7E3">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93DBE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7.属于行政执法案卷</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50BEF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906FC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A5013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E8086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F97B3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1B0A4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E55B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000C9F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19ECB5B">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67F0AD7">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543A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bookmarkStart w:id="5" w:name="_Hlk66975211"/>
            <w:r>
              <w:rPr>
                <w:rFonts w:hint="default" w:ascii="Times New Roman" w:hAnsi="Times New Roman" w:eastAsia="仿宋_GB2312" w:cs="Times New Roman"/>
                <w:sz w:val="28"/>
                <w:szCs w:val="28"/>
              </w:rPr>
              <w:t>属于行政查询事项</w:t>
            </w:r>
            <w:bookmarkEnd w:id="5"/>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57213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836AA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C10F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96CCE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8C968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2EDB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CCCF0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7C1F78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7152E34">
            <w:pPr>
              <w:rPr>
                <w:rFonts w:hint="default" w:ascii="Times New Roman" w:hAnsi="Times New Roman" w:eastAsia="仿宋_GB2312" w:cs="Times New Roman"/>
                <w:sz w:val="28"/>
                <w:szCs w:val="28"/>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2519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（四）无法提供</w:t>
            </w: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B9C43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1.本机关不掌握相关政府信息</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23E90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08CEE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C2542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28535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A189C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F7760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C77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4C38DD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679188E7">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A6839CE">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E35DB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bookmarkStart w:id="6" w:name="_Hlk66975392"/>
            <w:r>
              <w:rPr>
                <w:rFonts w:hint="default" w:ascii="Times New Roman" w:hAnsi="Times New Roman" w:eastAsia="仿宋_GB2312" w:cs="Times New Roman"/>
                <w:sz w:val="28"/>
                <w:szCs w:val="28"/>
              </w:rPr>
              <w:t>没有现成信息需要另行制作</w:t>
            </w:r>
            <w:bookmarkEnd w:id="6"/>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0FADB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03B8E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1235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A4C07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9593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FDA4D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C2656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5F9E69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4163A81">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88403CA">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55C50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bookmarkStart w:id="7" w:name="_Hlk66975466"/>
            <w:r>
              <w:rPr>
                <w:rFonts w:hint="default" w:ascii="Times New Roman" w:hAnsi="Times New Roman" w:eastAsia="仿宋_GB2312" w:cs="Times New Roman"/>
                <w:sz w:val="28"/>
                <w:szCs w:val="28"/>
              </w:rPr>
              <w:t>补正后申请内容仍不明确</w:t>
            </w:r>
            <w:bookmarkEnd w:id="7"/>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57A2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56CA8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F0C6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58F1C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880C5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70A7F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D9B2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516972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FB24C5D">
            <w:pPr>
              <w:rPr>
                <w:rFonts w:hint="default" w:ascii="Times New Roman" w:hAnsi="Times New Roman" w:eastAsia="仿宋_GB2312" w:cs="Times New Roman"/>
                <w:sz w:val="28"/>
                <w:szCs w:val="28"/>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DC9DA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（五）不予处理</w:t>
            </w: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3E1E9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bookmarkStart w:id="8" w:name="_Hlk66975537"/>
            <w:r>
              <w:rPr>
                <w:rFonts w:hint="default" w:ascii="Times New Roman" w:hAnsi="Times New Roman" w:eastAsia="仿宋_GB2312" w:cs="Times New Roman"/>
                <w:sz w:val="28"/>
                <w:szCs w:val="28"/>
              </w:rPr>
              <w:t>信访举报投诉类申请</w:t>
            </w:r>
            <w:bookmarkEnd w:id="8"/>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272DC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22C58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0FA97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D2C5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64430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A430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7AEC5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7E30D7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3D4EECEC">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B45A848">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57AA0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2.重复申请</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83AAE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9577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419F2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0E2C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CD23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EE041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00796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5A589D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9E44F26">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3F4C5BF">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A571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3.要求提供公开出版物</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8F5B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448E1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499B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58851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F108B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F1F9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CD7A2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6041B1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87AFECC">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FE634DC">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B36B1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4.无正当理由大量反复申请</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1BD93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B1699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D561F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84B14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C1C1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F54E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433DB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2FC706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4217B2A">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56402E6">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8EBAD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5.要求行政机关确认或重新出具已获取信息</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9142A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8846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841D5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2B90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F9597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DF8BC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0448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65209F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0FE4F100">
            <w:pPr>
              <w:rPr>
                <w:rFonts w:hint="default" w:ascii="Times New Roman" w:hAnsi="Times New Roman" w:eastAsia="仿宋_GB2312" w:cs="Times New Roman"/>
                <w:sz w:val="28"/>
                <w:szCs w:val="28"/>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E7B6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（六）其他处理</w:t>
            </w:r>
          </w:p>
        </w:tc>
        <w:tc>
          <w:tcPr>
            <w:tcW w:w="2079" w:type="dxa"/>
            <w:tcBorders>
              <w:top w:val="nil"/>
              <w:left w:val="nil"/>
              <w:bottom w:val="single" w:color="auto" w:sz="6" w:space="0"/>
              <w:right w:val="single" w:color="auto" w:sz="6" w:space="0"/>
            </w:tcBorders>
            <w:shd w:val="clear" w:color="auto" w:fill="auto"/>
            <w:tcMar>
              <w:left w:w="0" w:type="dxa"/>
              <w:bottom w:w="0" w:type="dxa"/>
              <w:right w:w="0" w:type="dxa"/>
            </w:tcMar>
            <w:vAlign w:val="center"/>
          </w:tcPr>
          <w:p w14:paraId="47BA08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1.申请人无正当理由逾期不补正、行政机关不再处理其政府信息公开申请</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4C00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13714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FFD08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A97FB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2752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92141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F24E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371872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5CA6420">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6AABB15">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0" w:type="dxa"/>
              <w:bottom w:w="0" w:type="dxa"/>
              <w:right w:w="0" w:type="dxa"/>
            </w:tcMar>
            <w:vAlign w:val="center"/>
          </w:tcPr>
          <w:p w14:paraId="4A0453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2.申请人逾期未按收费通知要求缴纳费用、行政机关不再处理其政府信息公开申请</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C5FF8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7FF3B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9493B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9BCA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5FAB8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4F32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76BD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39D846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58D095E">
            <w:pPr>
              <w:rPr>
                <w:rFonts w:hint="default" w:ascii="Times New Roman" w:hAnsi="Times New Roman" w:eastAsia="仿宋_GB2312" w:cs="Times New Roman"/>
                <w:sz w:val="28"/>
                <w:szCs w:val="28"/>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05BC96F">
            <w:pPr>
              <w:rPr>
                <w:rFonts w:hint="default" w:ascii="Times New Roman" w:hAnsi="Times New Roman" w:eastAsia="仿宋_GB2312" w:cs="Times New Roman"/>
                <w:sz w:val="28"/>
                <w:szCs w:val="28"/>
              </w:rPr>
            </w:pPr>
          </w:p>
        </w:tc>
        <w:tc>
          <w:tcPr>
            <w:tcW w:w="2079" w:type="dxa"/>
            <w:tcBorders>
              <w:top w:val="nil"/>
              <w:left w:val="nil"/>
              <w:bottom w:val="single" w:color="auto" w:sz="6" w:space="0"/>
              <w:right w:val="single" w:color="auto" w:sz="6" w:space="0"/>
            </w:tcBorders>
            <w:shd w:val="clear" w:color="auto" w:fill="auto"/>
            <w:tcMar>
              <w:left w:w="0" w:type="dxa"/>
              <w:bottom w:w="0" w:type="dxa"/>
              <w:right w:w="0" w:type="dxa"/>
            </w:tcMar>
            <w:vAlign w:val="center"/>
          </w:tcPr>
          <w:p w14:paraId="414ADB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3.其他</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84C9A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2C2DD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1BF90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550E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9147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78B1B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A3E14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643B7A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61CB8F4">
            <w:pPr>
              <w:rPr>
                <w:rFonts w:hint="default" w:ascii="Times New Roman" w:hAnsi="Times New Roman" w:eastAsia="仿宋_GB2312" w:cs="Times New Roman"/>
                <w:sz w:val="28"/>
                <w:szCs w:val="28"/>
              </w:rPr>
            </w:pPr>
          </w:p>
        </w:tc>
        <w:tc>
          <w:tcPr>
            <w:tcW w:w="3009" w:type="dxa"/>
            <w:gridSpan w:val="2"/>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BE716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（七）总计</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8F02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162F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B04E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4957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1C8EF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27B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15F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0078CC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699" w:type="dxa"/>
            <w:gridSpan w:val="3"/>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3F3655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四、结转下年度继续办理</w:t>
            </w:r>
          </w:p>
        </w:tc>
        <w:tc>
          <w:tcPr>
            <w:tcW w:w="1032"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83ED2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2368A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65FA0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C86AB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63"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A1416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48"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57B6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E76A1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14:paraId="2B14B2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rPr>
          <w:rFonts w:hint="default" w:ascii="Times New Roman" w:hAnsi="Times New Roman" w:eastAsia="黑体" w:cs="Times New Roman"/>
          <w:i w:val="0"/>
          <w:iCs w:val="0"/>
          <w:caps w:val="0"/>
          <w:color w:val="000000"/>
          <w:spacing w:val="0"/>
          <w:sz w:val="27"/>
          <w:szCs w:val="27"/>
        </w:rPr>
      </w:pPr>
      <w:r>
        <w:rPr>
          <w:rFonts w:hint="eastAsia" w:ascii="Times New Roman" w:hAnsi="Times New Roman" w:eastAsia="黑体" w:cs="Times New Roman"/>
          <w:i w:val="0"/>
          <w:iCs w:val="0"/>
          <w:caps w:val="0"/>
          <w:color w:val="000000"/>
          <w:spacing w:val="0"/>
          <w:sz w:val="31"/>
          <w:szCs w:val="31"/>
          <w:lang w:val="en-US" w:eastAsia="zh-CN"/>
        </w:rPr>
        <w:t>三</w:t>
      </w:r>
      <w:r>
        <w:rPr>
          <w:rFonts w:hint="default" w:ascii="Times New Roman" w:hAnsi="Times New Roman" w:eastAsia="黑体" w:cs="Times New Roman"/>
          <w:i w:val="0"/>
          <w:iCs w:val="0"/>
          <w:caps w:val="0"/>
          <w:color w:val="000000"/>
          <w:spacing w:val="0"/>
          <w:sz w:val="31"/>
          <w:szCs w:val="31"/>
        </w:rPr>
        <w:t>、主动公开政府信息情况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2955"/>
        <w:gridCol w:w="1290"/>
        <w:gridCol w:w="1335"/>
        <w:gridCol w:w="2550"/>
      </w:tblGrid>
      <w:tr w14:paraId="67A0FF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54828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第二十条第（一）项</w:t>
            </w:r>
          </w:p>
        </w:tc>
      </w:tr>
      <w:tr w14:paraId="5B833F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251DCE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信息内容</w:t>
            </w:r>
          </w:p>
        </w:tc>
        <w:tc>
          <w:tcPr>
            <w:tcW w:w="1290" w:type="dxa"/>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08BD9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本年制</w:t>
            </w:r>
          </w:p>
          <w:p w14:paraId="0D6AE4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发件数</w:t>
            </w:r>
          </w:p>
        </w:tc>
        <w:tc>
          <w:tcPr>
            <w:tcW w:w="1335" w:type="dxa"/>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570653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本年废</w:t>
            </w:r>
          </w:p>
          <w:p w14:paraId="4BBBB5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止件数</w:t>
            </w:r>
          </w:p>
        </w:tc>
        <w:tc>
          <w:tcPr>
            <w:tcW w:w="2550" w:type="dxa"/>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2A2928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现行有效件数</w:t>
            </w:r>
          </w:p>
        </w:tc>
      </w:tr>
      <w:tr w14:paraId="698784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90" w:hRule="atLeast"/>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4BE317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规章</w:t>
            </w:r>
          </w:p>
        </w:tc>
        <w:tc>
          <w:tcPr>
            <w:tcW w:w="129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5AF00C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335"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19785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255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0CC3F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08AA5A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6AE19A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行政规范性文件</w:t>
            </w:r>
          </w:p>
        </w:tc>
        <w:tc>
          <w:tcPr>
            <w:tcW w:w="129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66BB0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335"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34D751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255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5A14D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2A7599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025EF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第二十条第（五）项</w:t>
            </w:r>
          </w:p>
        </w:tc>
      </w:tr>
      <w:tr w14:paraId="57E0D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3973A5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74DE25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本年处理决定数量</w:t>
            </w:r>
          </w:p>
        </w:tc>
      </w:tr>
      <w:tr w14:paraId="6DAFA1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43AD3A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行政许可</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7FEDED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4C2FB4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6A2A22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第二十条第（六）项</w:t>
            </w:r>
          </w:p>
        </w:tc>
      </w:tr>
      <w:tr w14:paraId="3F87AB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5D811D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47B127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本年处理决定数量</w:t>
            </w:r>
          </w:p>
        </w:tc>
      </w:tr>
      <w:tr w14:paraId="2E9FFD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2CE085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行政处罚</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61709B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6A2239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06F81F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行政强制</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7F8566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14:paraId="47EB46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3648B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第二十条第（八）项</w:t>
            </w:r>
          </w:p>
        </w:tc>
      </w:tr>
      <w:tr w14:paraId="5B6A86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7E1B19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38E9F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本年收费金额（单位：万元）</w:t>
            </w:r>
          </w:p>
        </w:tc>
      </w:tr>
      <w:tr w14:paraId="5F858C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7AD64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行政事业性收费</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0B4F3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14:paraId="14C0E4F4">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18"/>
        <w:gridCol w:w="566"/>
        <w:gridCol w:w="591"/>
        <w:gridCol w:w="566"/>
        <w:gridCol w:w="490"/>
        <w:gridCol w:w="542"/>
        <w:gridCol w:w="578"/>
        <w:gridCol w:w="578"/>
        <w:gridCol w:w="578"/>
        <w:gridCol w:w="591"/>
        <w:gridCol w:w="578"/>
        <w:gridCol w:w="578"/>
        <w:gridCol w:w="579"/>
        <w:gridCol w:w="579"/>
        <w:gridCol w:w="604"/>
      </w:tblGrid>
      <w:tr w14:paraId="54B8FC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81B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4F4D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行政诉讼</w:t>
            </w:r>
          </w:p>
        </w:tc>
      </w:tr>
      <w:tr w14:paraId="0E42B7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D01F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w:t>
            </w:r>
          </w:p>
          <w:p w14:paraId="62CEB2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维持</w:t>
            </w:r>
          </w:p>
        </w:tc>
        <w:tc>
          <w:tcPr>
            <w:tcW w:w="58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122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55F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7AA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尚未</w:t>
            </w:r>
          </w:p>
          <w:p w14:paraId="62DB64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审结</w:t>
            </w:r>
          </w:p>
        </w:tc>
        <w:tc>
          <w:tcPr>
            <w:tcW w:w="42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78CA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w:t>
            </w:r>
          </w:p>
          <w:p w14:paraId="2575C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56B6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ABA5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复议后起诉</w:t>
            </w:r>
          </w:p>
        </w:tc>
      </w:tr>
      <w:tr w14:paraId="2C256B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713110">
            <w:pPr>
              <w:rPr>
                <w:rFonts w:hint="default" w:ascii="Times New Roman" w:hAnsi="Times New Roman" w:eastAsia="仿宋_GB2312" w:cs="Times New Roman"/>
                <w:sz w:val="28"/>
                <w:szCs w:val="28"/>
              </w:rPr>
            </w:pPr>
          </w:p>
        </w:tc>
        <w:tc>
          <w:tcPr>
            <w:tcW w:w="58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EAF210">
            <w:pPr>
              <w:rPr>
                <w:rFonts w:hint="default" w:ascii="Times New Roman" w:hAnsi="Times New Roman" w:eastAsia="仿宋_GB2312" w:cs="Times New Roman"/>
                <w:sz w:val="28"/>
                <w:szCs w:val="28"/>
              </w:rPr>
            </w:pP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2EFBC9">
            <w:pPr>
              <w:rPr>
                <w:rFonts w:hint="default" w:ascii="Times New Roman" w:hAnsi="Times New Roman" w:eastAsia="仿宋_GB2312" w:cs="Times New Roman"/>
                <w:sz w:val="28"/>
                <w:szCs w:val="28"/>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ED6752">
            <w:pPr>
              <w:rPr>
                <w:rFonts w:hint="default" w:ascii="Times New Roman" w:hAnsi="Times New Roman" w:eastAsia="仿宋_GB2312" w:cs="Times New Roman"/>
                <w:sz w:val="28"/>
                <w:szCs w:val="28"/>
              </w:rPr>
            </w:pPr>
          </w:p>
        </w:tc>
        <w:tc>
          <w:tcPr>
            <w:tcW w:w="42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85AB85">
            <w:pPr>
              <w:rPr>
                <w:rFonts w:hint="default" w:ascii="Times New Roman" w:hAnsi="Times New Roman" w:eastAsia="仿宋_GB2312" w:cs="Times New Roman"/>
                <w:sz w:val="28"/>
                <w:szCs w:val="28"/>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D0B0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0F0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E608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p w14:paraId="2281EF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255F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尚未</w:t>
            </w:r>
          </w:p>
          <w:p w14:paraId="0AB7D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C67F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BA0F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4C9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w:t>
            </w:r>
          </w:p>
          <w:p w14:paraId="40734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4131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p w14:paraId="2D4266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A9A7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0A51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总计</w:t>
            </w:r>
          </w:p>
        </w:tc>
      </w:tr>
      <w:tr w14:paraId="614EF2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D918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069B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F1F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C4AF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3B14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8EA3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35FC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51A9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4223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473D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F033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E36E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B38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5A07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E5B5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14:paraId="09EA80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20" w:firstLineChars="200"/>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五、政府信息公开工作存在的主要问题及改进情况</w:t>
      </w:r>
    </w:p>
    <w:p w14:paraId="20578A9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Style w:val="5"/>
          <w:rFonts w:hint="default" w:ascii="Times New Roman" w:hAnsi="Times New Roman" w:eastAsia="楷体_GB2312" w:cs="Times New Roman"/>
          <w:b w:val="0"/>
          <w:bCs w:val="0"/>
          <w:i w:val="0"/>
          <w:iCs w:val="0"/>
          <w:caps w:val="0"/>
          <w:color w:val="1F2329"/>
          <w:spacing w:val="0"/>
          <w:sz w:val="32"/>
          <w:szCs w:val="32"/>
          <w:shd w:val="clear" w:fill="FFFFFF"/>
          <w:lang w:val="en-US" w:eastAsia="zh-CN"/>
        </w:rPr>
        <w:t>1.存在的主要问题。</w:t>
      </w:r>
      <w:r>
        <w:rPr>
          <w:rStyle w:val="5"/>
          <w:rFonts w:hint="default" w:ascii="Times New Roman" w:hAnsi="Times New Roman" w:eastAsia="仿宋_GB2312" w:cs="Times New Roman"/>
          <w:b/>
          <w:bCs/>
          <w:i w:val="0"/>
          <w:iCs w:val="0"/>
          <w:caps w:val="0"/>
          <w:color w:val="1F2329"/>
          <w:spacing w:val="0"/>
          <w:sz w:val="32"/>
          <w:szCs w:val="32"/>
          <w:shd w:val="clear" w:fill="FFFFFF"/>
        </w:rPr>
        <w:t>信息公开及时性还需</w:t>
      </w:r>
      <w:r>
        <w:rPr>
          <w:rStyle w:val="5"/>
          <w:rFonts w:hint="default" w:ascii="Times New Roman" w:hAnsi="Times New Roman" w:eastAsia="仿宋_GB2312" w:cs="Times New Roman"/>
          <w:b/>
          <w:bCs/>
          <w:i w:val="0"/>
          <w:iCs w:val="0"/>
          <w:caps w:val="0"/>
          <w:color w:val="1F2329"/>
          <w:spacing w:val="0"/>
          <w:sz w:val="32"/>
          <w:szCs w:val="32"/>
          <w:shd w:val="clear" w:fill="FFFFFF"/>
          <w:lang w:val="en-US" w:eastAsia="zh-CN"/>
        </w:rPr>
        <w:t>进一步</w:t>
      </w:r>
      <w:r>
        <w:rPr>
          <w:rStyle w:val="5"/>
          <w:rFonts w:hint="default" w:ascii="Times New Roman" w:hAnsi="Times New Roman" w:eastAsia="仿宋_GB2312" w:cs="Times New Roman"/>
          <w:b/>
          <w:bCs/>
          <w:i w:val="0"/>
          <w:iCs w:val="0"/>
          <w:caps w:val="0"/>
          <w:color w:val="1F2329"/>
          <w:spacing w:val="0"/>
          <w:sz w:val="32"/>
          <w:szCs w:val="32"/>
          <w:shd w:val="clear" w:fill="FFFFFF"/>
        </w:rPr>
        <w:t>加强</w:t>
      </w:r>
      <w:r>
        <w:rPr>
          <w:rStyle w:val="5"/>
          <w:rFonts w:hint="default" w:ascii="Times New Roman" w:hAnsi="Times New Roman" w:eastAsia="仿宋_GB2312" w:cs="Times New Roman"/>
          <w:b/>
          <w:bCs/>
          <w:i w:val="0"/>
          <w:iCs w:val="0"/>
          <w:caps w:val="0"/>
          <w:color w:val="1F2329"/>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rPr>
        <w:t>在个别情况下，</w:t>
      </w:r>
      <w:r>
        <w:rPr>
          <w:rFonts w:hint="default" w:ascii="Times New Roman" w:hAnsi="Times New Roman" w:eastAsia="仿宋_GB2312" w:cs="Times New Roman"/>
          <w:i w:val="0"/>
          <w:iCs w:val="0"/>
          <w:caps w:val="0"/>
          <w:color w:val="000000"/>
          <w:spacing w:val="0"/>
          <w:sz w:val="32"/>
          <w:szCs w:val="32"/>
          <w:lang w:val="en-US" w:eastAsia="zh-CN"/>
        </w:rPr>
        <w:t>集团</w:t>
      </w:r>
      <w:r>
        <w:rPr>
          <w:rFonts w:hint="default" w:ascii="Times New Roman" w:hAnsi="Times New Roman" w:eastAsia="仿宋_GB2312" w:cs="Times New Roman"/>
          <w:i w:val="0"/>
          <w:iCs w:val="0"/>
          <w:caps w:val="0"/>
          <w:color w:val="000000"/>
          <w:spacing w:val="0"/>
          <w:sz w:val="32"/>
          <w:szCs w:val="32"/>
        </w:rPr>
        <w:t>信息公开存在一定的滞后性，未能及时将最新的工作进展向公众公开，影响了公众的知情权和参与权。</w:t>
      </w:r>
    </w:p>
    <w:p w14:paraId="7879391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textAlignment w:val="auto"/>
        <w:rPr>
          <w:rFonts w:hint="default" w:ascii="Times New Roman" w:hAnsi="Times New Roman" w:eastAsia="仿宋_GB2312" w:cs="Times New Roman"/>
          <w:sz w:val="32"/>
          <w:szCs w:val="32"/>
        </w:rPr>
      </w:pPr>
      <w:r>
        <w:rPr>
          <w:rStyle w:val="5"/>
          <w:rFonts w:hint="default" w:ascii="Times New Roman" w:hAnsi="Times New Roman" w:eastAsia="楷体_GB2312" w:cs="Times New Roman"/>
          <w:b w:val="0"/>
          <w:bCs w:val="0"/>
          <w:i w:val="0"/>
          <w:iCs w:val="0"/>
          <w:caps w:val="0"/>
          <w:color w:val="1F2329"/>
          <w:spacing w:val="0"/>
          <w:sz w:val="32"/>
          <w:szCs w:val="32"/>
          <w:shd w:val="clear" w:fill="FFFFFF"/>
          <w:lang w:val="en-US" w:eastAsia="zh-CN"/>
        </w:rPr>
        <w:t>2.下一步改进措施。</w:t>
      </w:r>
      <w:r>
        <w:rPr>
          <w:rStyle w:val="5"/>
          <w:rFonts w:hint="default" w:ascii="Times New Roman" w:hAnsi="Times New Roman" w:eastAsia="仿宋_GB2312" w:cs="Times New Roman"/>
          <w:b/>
          <w:bCs/>
          <w:i w:val="0"/>
          <w:iCs w:val="0"/>
          <w:caps w:val="0"/>
          <w:color w:val="1F2329"/>
          <w:spacing w:val="0"/>
          <w:sz w:val="32"/>
          <w:szCs w:val="32"/>
          <w:shd w:val="clear" w:fill="FFFFFF"/>
        </w:rPr>
        <w:t>提高信息公开及时性</w:t>
      </w:r>
      <w:r>
        <w:rPr>
          <w:rFonts w:hint="default" w:ascii="Times New Roman" w:hAnsi="Times New Roman" w:eastAsia="仿宋_GB2312" w:cs="Times New Roman"/>
          <w:i w:val="0"/>
          <w:iCs w:val="0"/>
          <w:caps w:val="0"/>
          <w:color w:val="1F2329"/>
          <w:spacing w:val="0"/>
          <w:sz w:val="32"/>
          <w:szCs w:val="32"/>
          <w:shd w:val="clear" w:fill="FFFFFF"/>
          <w:lang w:eastAsia="zh-CN"/>
        </w:rPr>
        <w:t>。</w:t>
      </w:r>
      <w:r>
        <w:rPr>
          <w:rFonts w:hint="default" w:ascii="Times New Roman" w:hAnsi="Times New Roman" w:eastAsia="仿宋_GB2312" w:cs="Times New Roman"/>
          <w:i w:val="0"/>
          <w:iCs w:val="0"/>
          <w:caps w:val="0"/>
          <w:color w:val="1F2329"/>
          <w:spacing w:val="0"/>
          <w:sz w:val="32"/>
          <w:szCs w:val="32"/>
          <w:shd w:val="clear" w:fill="FFFFFF"/>
        </w:rPr>
        <w:t>优</w:t>
      </w:r>
      <w:r>
        <w:rPr>
          <w:rFonts w:hint="default" w:ascii="Times New Roman" w:hAnsi="Times New Roman" w:eastAsia="仿宋_GB2312" w:cs="Times New Roman"/>
          <w:i w:val="0"/>
          <w:iCs w:val="0"/>
          <w:caps w:val="0"/>
          <w:color w:val="000000"/>
          <w:spacing w:val="0"/>
          <w:sz w:val="32"/>
          <w:szCs w:val="32"/>
        </w:rPr>
        <w:t>化</w:t>
      </w:r>
      <w:r>
        <w:rPr>
          <w:rFonts w:hint="default" w:ascii="Times New Roman" w:hAnsi="Times New Roman" w:eastAsia="仿宋_GB2312" w:cs="Times New Roman"/>
          <w:i w:val="0"/>
          <w:iCs w:val="0"/>
          <w:caps w:val="0"/>
          <w:color w:val="000000"/>
          <w:spacing w:val="0"/>
          <w:sz w:val="32"/>
          <w:szCs w:val="32"/>
          <w:lang w:val="en-US" w:eastAsia="zh-CN"/>
        </w:rPr>
        <w:t>集团</w:t>
      </w:r>
      <w:r>
        <w:rPr>
          <w:rFonts w:hint="default" w:ascii="Times New Roman" w:hAnsi="Times New Roman" w:eastAsia="仿宋_GB2312" w:cs="Times New Roman"/>
          <w:i w:val="0"/>
          <w:iCs w:val="0"/>
          <w:caps w:val="0"/>
          <w:color w:val="000000"/>
          <w:spacing w:val="0"/>
          <w:sz w:val="32"/>
          <w:szCs w:val="32"/>
        </w:rPr>
        <w:t>信息发布流程，加强对信息公开工作的日常管理和监督，确保信息能够及时、准确地发布。建立信息发布预警机制，对重要信息及时提醒相关部门</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进行</w:t>
      </w:r>
      <w:r>
        <w:rPr>
          <w:rFonts w:hint="default" w:ascii="Times New Roman" w:hAnsi="Times New Roman" w:eastAsia="仿宋_GB2312" w:cs="Times New Roman"/>
          <w:i w:val="0"/>
          <w:iCs w:val="0"/>
          <w:caps w:val="0"/>
          <w:color w:val="000000"/>
          <w:spacing w:val="0"/>
          <w:sz w:val="32"/>
          <w:szCs w:val="32"/>
          <w:lang w:val="en-US" w:eastAsia="zh-CN"/>
        </w:rPr>
        <w:t>汇总、</w:t>
      </w:r>
      <w:r>
        <w:rPr>
          <w:rFonts w:hint="default" w:ascii="Times New Roman" w:hAnsi="Times New Roman" w:eastAsia="仿宋_GB2312" w:cs="Times New Roman"/>
          <w:i w:val="0"/>
          <w:iCs w:val="0"/>
          <w:caps w:val="0"/>
          <w:color w:val="000000"/>
          <w:spacing w:val="0"/>
          <w:sz w:val="32"/>
          <w:szCs w:val="32"/>
        </w:rPr>
        <w:t>公开，避免出现信息滞后的情</w:t>
      </w:r>
      <w:r>
        <w:rPr>
          <w:rFonts w:hint="default" w:ascii="Times New Roman" w:hAnsi="Times New Roman" w:eastAsia="仿宋_GB2312" w:cs="Times New Roman"/>
          <w:i w:val="0"/>
          <w:iCs w:val="0"/>
          <w:caps w:val="0"/>
          <w:color w:val="1F2329"/>
          <w:spacing w:val="0"/>
          <w:sz w:val="32"/>
          <w:szCs w:val="32"/>
          <w:shd w:val="clear" w:fill="FFFFFF"/>
        </w:rPr>
        <w:t>况。</w:t>
      </w:r>
    </w:p>
    <w:p w14:paraId="6FF65A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1"/>
          <w:szCs w:val="31"/>
        </w:rPr>
        <w:t>六、其他需要报告的事项</w:t>
      </w:r>
    </w:p>
    <w:p w14:paraId="380364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一）本年度政府信息公开申请未达到《政府信息公开信息处理费管理办法》（国办函〔2020〕109号）所规定的信息处理费收费标准，故未收取信息处理费。根据《关于清理规范一批行政事业性收费有关政策的通知》规定，本年度依申请公开政府信息未收取任何费用，包括</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检索费、复制费(含案卷材料复制费)、邮寄费。</w:t>
      </w:r>
    </w:p>
    <w:p w14:paraId="4A2043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（二）落实2024年山东省政务公开效能监测实施</w:t>
      </w:r>
      <w:r>
        <w:rPr>
          <w:rFonts w:hint="eastAsia" w:ascii="Times New Roman" w:hAnsi="Times New Roman" w:eastAsia="仿宋_GB2312" w:cs="Times New Roman"/>
          <w:i w:val="0"/>
          <w:iCs w:val="0"/>
          <w:caps w:val="0"/>
          <w:color w:val="000000"/>
          <w:spacing w:val="0"/>
          <w:sz w:val="32"/>
          <w:szCs w:val="32"/>
          <w:lang w:val="en-US" w:eastAsia="zh-CN"/>
        </w:rPr>
        <w:t>方</w:t>
      </w:r>
      <w:r>
        <w:rPr>
          <w:rFonts w:hint="default" w:ascii="Times New Roman" w:hAnsi="Times New Roman" w:eastAsia="仿宋_GB2312" w:cs="Times New Roman"/>
          <w:i w:val="0"/>
          <w:iCs w:val="0"/>
          <w:caps w:val="0"/>
          <w:color w:val="000000"/>
          <w:spacing w:val="0"/>
          <w:sz w:val="32"/>
          <w:szCs w:val="32"/>
        </w:rPr>
        <w:t>案。根据</w:t>
      </w:r>
      <w:r>
        <w:rPr>
          <w:rFonts w:hint="eastAsia" w:ascii="Times New Roman" w:hAnsi="Times New Roman" w:eastAsia="仿宋_GB2312" w:cs="Times New Roman"/>
          <w:i w:val="0"/>
          <w:iCs w:val="0"/>
          <w:caps w:val="0"/>
          <w:color w:val="000000"/>
          <w:spacing w:val="0"/>
          <w:sz w:val="32"/>
          <w:szCs w:val="32"/>
          <w:lang w:val="en-US" w:eastAsia="zh-CN"/>
        </w:rPr>
        <w:t>省</w:t>
      </w:r>
      <w:r>
        <w:rPr>
          <w:rFonts w:hint="default" w:ascii="Times New Roman" w:hAnsi="Times New Roman" w:eastAsia="仿宋_GB2312" w:cs="Times New Roman"/>
          <w:i w:val="0"/>
          <w:iCs w:val="0"/>
          <w:caps w:val="0"/>
          <w:color w:val="000000"/>
          <w:spacing w:val="0"/>
          <w:sz w:val="32"/>
          <w:szCs w:val="32"/>
          <w:lang w:val="en-US" w:eastAsia="zh-CN"/>
        </w:rPr>
        <w:t>市区政务公开</w:t>
      </w:r>
      <w:r>
        <w:rPr>
          <w:rFonts w:hint="default" w:ascii="Times New Roman" w:hAnsi="Times New Roman" w:eastAsia="仿宋_GB2312" w:cs="Times New Roman"/>
          <w:i w:val="0"/>
          <w:iCs w:val="0"/>
          <w:caps w:val="0"/>
          <w:color w:val="000000"/>
          <w:spacing w:val="0"/>
          <w:sz w:val="32"/>
          <w:szCs w:val="32"/>
        </w:rPr>
        <w:t>要求，结合集团实际，制作主动公开基本目录清单，并及时更新部门信息、产业发展、重点项目等各类信息，促进</w:t>
      </w:r>
      <w:r>
        <w:rPr>
          <w:rFonts w:hint="default" w:ascii="Times New Roman" w:hAnsi="Times New Roman" w:eastAsia="仿宋_GB2312" w:cs="Times New Roman"/>
          <w:i w:val="0"/>
          <w:iCs w:val="0"/>
          <w:caps w:val="0"/>
          <w:color w:val="000000"/>
          <w:spacing w:val="0"/>
          <w:sz w:val="32"/>
          <w:szCs w:val="32"/>
          <w:lang w:val="en-US" w:eastAsia="zh-CN"/>
        </w:rPr>
        <w:t>集团</w:t>
      </w:r>
      <w:r>
        <w:rPr>
          <w:rFonts w:hint="default" w:ascii="Times New Roman" w:hAnsi="Times New Roman" w:eastAsia="仿宋_GB2312" w:cs="Times New Roman"/>
          <w:i w:val="0"/>
          <w:iCs w:val="0"/>
          <w:caps w:val="0"/>
          <w:color w:val="000000"/>
          <w:spacing w:val="0"/>
          <w:sz w:val="32"/>
          <w:szCs w:val="32"/>
        </w:rPr>
        <w:t>政务公开工作提质增效。</w:t>
      </w:r>
    </w:p>
    <w:p w14:paraId="3C5D8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（三）2024年全年接到市人大常委会交办的人大代表建议办理工作0件，收到市政协十一届三次会议提案0件。</w:t>
      </w:r>
    </w:p>
    <w:p w14:paraId="7EF4CF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（四）</w:t>
      </w:r>
      <w:r>
        <w:rPr>
          <w:rFonts w:hint="default" w:ascii="Times New Roman" w:hAnsi="Times New Roman" w:eastAsia="仿宋_GB2312" w:cs="Times New Roman"/>
          <w:i w:val="0"/>
          <w:iCs w:val="0"/>
          <w:caps w:val="0"/>
          <w:color w:val="000000"/>
          <w:spacing w:val="0"/>
          <w:sz w:val="32"/>
          <w:szCs w:val="32"/>
          <w:lang w:val="en-US" w:eastAsia="zh-CN"/>
        </w:rPr>
        <w:t>2024</w:t>
      </w:r>
      <w:r>
        <w:rPr>
          <w:rFonts w:hint="default" w:ascii="Times New Roman" w:hAnsi="Times New Roman" w:eastAsia="仿宋_GB2312" w:cs="Times New Roman"/>
          <w:i w:val="0"/>
          <w:iCs w:val="0"/>
          <w:caps w:val="0"/>
          <w:color w:val="000000"/>
          <w:spacing w:val="0"/>
          <w:sz w:val="32"/>
          <w:szCs w:val="32"/>
        </w:rPr>
        <w:t>年度政务公开工作创新情况。一是</w:t>
      </w:r>
      <w:r>
        <w:rPr>
          <w:rFonts w:hint="default" w:ascii="Times New Roman" w:hAnsi="Times New Roman" w:eastAsia="仿宋_GB2312" w:cs="Times New Roman"/>
          <w:i w:val="0"/>
          <w:iCs w:val="0"/>
          <w:caps w:val="0"/>
          <w:color w:val="000000"/>
          <w:spacing w:val="0"/>
          <w:sz w:val="32"/>
          <w:szCs w:val="32"/>
          <w:lang w:val="en-US" w:eastAsia="zh-CN"/>
        </w:rPr>
        <w:t>丰富公开内容</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val="en-US" w:eastAsia="zh-CN"/>
        </w:rPr>
        <w:t>深度整合集团内部多元资源，全面梳理集团项目建设、手续办理、全生命周期服务等信息内容，全方位展现集团动态</w:t>
      </w:r>
      <w:r>
        <w:rPr>
          <w:rFonts w:hint="default" w:ascii="Times New Roman" w:hAnsi="Times New Roman" w:eastAsia="仿宋_GB2312" w:cs="Times New Roman"/>
          <w:i w:val="0"/>
          <w:iCs w:val="0"/>
          <w:caps w:val="0"/>
          <w:color w:val="000000"/>
          <w:spacing w:val="0"/>
          <w:sz w:val="32"/>
          <w:szCs w:val="32"/>
        </w:rPr>
        <w:t>。二是增强</w:t>
      </w:r>
      <w:r>
        <w:rPr>
          <w:rFonts w:hint="default" w:ascii="Times New Roman" w:hAnsi="Times New Roman" w:eastAsia="仿宋_GB2312" w:cs="Times New Roman"/>
          <w:i w:val="0"/>
          <w:iCs w:val="0"/>
          <w:caps w:val="0"/>
          <w:color w:val="000000"/>
          <w:spacing w:val="0"/>
          <w:sz w:val="32"/>
          <w:szCs w:val="32"/>
          <w:lang w:val="en-US" w:eastAsia="zh-CN"/>
        </w:rPr>
        <w:t>政企互动</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val="en-US" w:eastAsia="zh-CN"/>
        </w:rPr>
        <w:t>精心策划一系列具有特色的进企业、进项目等</w:t>
      </w:r>
      <w:r>
        <w:rPr>
          <w:rFonts w:hint="default" w:ascii="Times New Roman" w:hAnsi="Times New Roman" w:eastAsia="仿宋_GB2312" w:cs="Times New Roman"/>
          <w:i w:val="0"/>
          <w:iCs w:val="0"/>
          <w:caps w:val="0"/>
          <w:color w:val="000000"/>
          <w:spacing w:val="0"/>
          <w:sz w:val="32"/>
          <w:szCs w:val="32"/>
        </w:rPr>
        <w:t>“政府开放日”活动</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主动搭建政府与企业、群众之间的沟通桥梁，</w:t>
      </w:r>
      <w:r>
        <w:rPr>
          <w:rFonts w:hint="default" w:ascii="Times New Roman" w:hAnsi="Times New Roman" w:eastAsia="仿宋_GB2312" w:cs="Times New Roman"/>
          <w:i w:val="0"/>
          <w:iCs w:val="0"/>
          <w:caps w:val="0"/>
          <w:color w:val="000000"/>
          <w:spacing w:val="0"/>
          <w:sz w:val="32"/>
          <w:szCs w:val="32"/>
        </w:rPr>
        <w:t>广泛收集群众意见建议，进一步提升决策的科学性与民主性</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确保政务公开工作真正贴近民生、服务发展。</w:t>
      </w:r>
    </w:p>
    <w:p w14:paraId="5BC78C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（五）本行政机关政府信息公开工作年度报告数据统计需要说明的事项。本报告中所列数据的统计时限为202</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年1月1日至202</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年12月31日。</w:t>
      </w:r>
    </w:p>
    <w:p w14:paraId="46DEFE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（六）本行政机关认为需要报告的其他事项：无。</w:t>
      </w:r>
    </w:p>
    <w:p w14:paraId="30C0BB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（七）其他有关文件专门要求通过政府信息公开工作年度报告予以报告的事项：无。</w:t>
      </w:r>
    </w:p>
    <w:p w14:paraId="40F0E9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lang w:eastAsia="zh-CN"/>
        </w:rPr>
      </w:pPr>
    </w:p>
    <w:p w14:paraId="6328AD8E">
      <w:pPr>
        <w:ind w:firstLine="640" w:firstLineChars="200"/>
        <w:rPr>
          <w:rFonts w:hint="default" w:ascii="Times New Roman" w:hAnsi="Times New Roman" w:eastAsia="仿宋_GB2312" w:cs="Times New Roman"/>
          <w:i w:val="0"/>
          <w:iCs w:val="0"/>
          <w:caps w:val="0"/>
          <w:color w:val="000000"/>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02D0C"/>
    <w:rsid w:val="026E67DA"/>
    <w:rsid w:val="07177C01"/>
    <w:rsid w:val="09E868B9"/>
    <w:rsid w:val="0A652A31"/>
    <w:rsid w:val="0D24238B"/>
    <w:rsid w:val="0D293FEF"/>
    <w:rsid w:val="109F2120"/>
    <w:rsid w:val="1B373F76"/>
    <w:rsid w:val="217E3F19"/>
    <w:rsid w:val="284654FB"/>
    <w:rsid w:val="2A64640A"/>
    <w:rsid w:val="2DEF5F60"/>
    <w:rsid w:val="2DFE7860"/>
    <w:rsid w:val="397A7884"/>
    <w:rsid w:val="3C683B38"/>
    <w:rsid w:val="3CCF1E09"/>
    <w:rsid w:val="413E755D"/>
    <w:rsid w:val="42132718"/>
    <w:rsid w:val="453E18DA"/>
    <w:rsid w:val="4B7A70E2"/>
    <w:rsid w:val="4D7C6105"/>
    <w:rsid w:val="4F2250F5"/>
    <w:rsid w:val="501F4F53"/>
    <w:rsid w:val="5ACE5056"/>
    <w:rsid w:val="60716BAF"/>
    <w:rsid w:val="64591E34"/>
    <w:rsid w:val="70702D0C"/>
    <w:rsid w:val="7610431D"/>
    <w:rsid w:val="7D4122C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1773</Words>
  <Characters>1877</Characters>
  <Lines>0</Lines>
  <Paragraphs>0</Paragraphs>
  <TotalTime>0</TotalTime>
  <ScaleCrop>false</ScaleCrop>
  <LinksUpToDate>false</LinksUpToDate>
  <CharactersWithSpaces>1877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2025-01-17T02:07:00Z</dcterms:created>
  <dc:creator>HUAWEI</dc:creator>
  <cp:lastModifiedBy>HUAWEI</cp:lastModifiedBy>
  <dcterms:modified xsi:type="dcterms:W3CDTF">2025-04-02T02:00:13Z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DDA01077DF774504990E01EE4210CBEB_11</vt:lpwstr>
  </property>
  <property fmtid="{D5CDD505-2E9C-101B-9397-08002B2CF9AE}" pid="4" name="KSOTemplateDocerSaveRecord">
    <vt:lpwstr>eyJoZGlkIjoiZDFjOGZiODUzNGMxMzRlZjY4YjNhNjM2YzQ1MjhlMDIiLCJ1c2VySWQiOiIxNDM1MzgzMjI1In0=</vt:lpwstr>
  </property>
</Properties>
</file>