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枣庄高新区张范街道2022年度政府信息</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公开工作年度报告</w:t>
      </w:r>
    </w:p>
    <w:p>
      <w:pPr>
        <w:pStyle w:val="2"/>
        <w:ind w:left="0" w:leftChars="0" w:firstLine="640" w:firstLineChars="200"/>
        <w:rPr>
          <w:rFonts w:hint="default"/>
        </w:rPr>
      </w:pPr>
      <w:bookmarkStart w:id="0" w:name="_GoBack"/>
      <w:bookmarkEnd w:id="0"/>
    </w:p>
    <w:p>
      <w:pPr>
        <w:pStyle w:val="2"/>
        <w:ind w:left="0" w:leftChars="0" w:firstLine="640" w:firstLineChars="200"/>
        <w:rPr/>
      </w:pPr>
      <w:r>
        <w:rPr>
          <w:rFonts w:hint="default"/>
        </w:rPr>
        <w:t>根据《中华人民共和国政府信息公开条例》《国办政府信息公开年度报告有关事项通知》《山东省政府信息公开办法》要求，结合我街道实际，现编制《枣庄高新区张范街道2022年度政府信息公开工作年度报告》。全文包括总体情况、主动公开政府信息情况、收到和处理政府信息公开申请情况、政府信息公开行政复议及行政诉讼情况、存在的主要问题及改进情况、其他需要报告的事项。所列数据的统计期限为2022年1月1日至2022年12月31日。报告电子版可在枣庄高新技术产业开发区官网（http://www.zzctp.gov.cn/）“政府信息公开年度报告”栏目下载。</w:t>
      </w:r>
    </w:p>
    <w:p>
      <w:pPr>
        <w:pStyle w:val="2"/>
        <w:ind w:left="0" w:leftChars="0" w:firstLine="640" w:firstLineChars="200"/>
        <w:rPr>
          <w:rFonts w:hint="default" w:ascii="黑体" w:hAnsi="黑体" w:eastAsia="黑体" w:cs="黑体"/>
          <w:color w:val="000000"/>
          <w:kern w:val="2"/>
          <w:sz w:val="32"/>
          <w:szCs w:val="32"/>
          <w:lang w:val="en-US" w:eastAsia="zh-CN" w:bidi="ar-SA"/>
        </w:rPr>
      </w:pPr>
      <w:r>
        <w:rPr>
          <w:rFonts w:hint="default" w:ascii="黑体" w:hAnsi="黑体" w:eastAsia="黑体" w:cs="黑体"/>
          <w:color w:val="000000"/>
          <w:kern w:val="2"/>
          <w:sz w:val="32"/>
          <w:szCs w:val="32"/>
          <w:lang w:val="en-US" w:eastAsia="zh-CN" w:bidi="ar-SA"/>
        </w:rPr>
        <w:t>一、总体情况</w:t>
      </w:r>
    </w:p>
    <w:p>
      <w:pPr>
        <w:pStyle w:val="2"/>
        <w:ind w:left="0" w:leftChars="0" w:firstLine="640" w:firstLineChars="200"/>
        <w:rPr>
          <w:rFonts w:hint="default"/>
        </w:rPr>
      </w:pPr>
      <w:r>
        <w:rPr>
          <w:rFonts w:hint="default"/>
        </w:rPr>
        <w:t>2022年，张范街道认真贯彻落实《中华人民共和国政府信息公开条例》《国办政府信息公开年度报告有关事项通知》《山东省政府信息公开办法》规定的有关通知要求，紧紧围绕中心工作及公众关切，坚持“以公开为常态，不公开为例外”原则，全面落实政府信息公开条例，不断创新工作方式方法，突出重点，注重实效，使信息公开业务更加有序、便民、高效，确保广大人民群众的知情权、参与权、表达权和监督权。</w:t>
      </w:r>
    </w:p>
    <w:p>
      <w:pPr>
        <w:pStyle w:val="2"/>
        <w:numPr>
          <w:numId w:val="0"/>
        </w:numPr>
        <w:ind w:firstLine="643" w:firstLineChars="200"/>
        <w:rPr>
          <w:rFonts w:hint="default" w:ascii="楷体_GB2312" w:hAnsi="楷体_GB2312" w:eastAsia="楷体_GB2312" w:cs="楷体_GB2312"/>
          <w:b/>
          <w:bCs/>
          <w:i w:val="0"/>
          <w:iCs w:val="0"/>
          <w:caps w:val="0"/>
          <w:color w:val="000000"/>
          <w:spacing w:val="0"/>
          <w:kern w:val="2"/>
          <w:sz w:val="32"/>
          <w:szCs w:val="32"/>
          <w:shd w:val="clear" w:fill="FFFFFF"/>
          <w:lang w:val="en-US" w:eastAsia="zh-CN" w:bidi="ar-SA"/>
        </w:rPr>
      </w:pPr>
      <w:r>
        <w:rPr>
          <w:rFonts w:hint="eastAsia" w:ascii="楷体_GB2312" w:hAnsi="楷体_GB2312" w:eastAsia="楷体_GB2312" w:cs="楷体_GB2312"/>
          <w:b/>
          <w:bCs/>
          <w:i w:val="0"/>
          <w:iCs w:val="0"/>
          <w:caps w:val="0"/>
          <w:color w:val="000000"/>
          <w:spacing w:val="0"/>
          <w:kern w:val="2"/>
          <w:sz w:val="32"/>
          <w:szCs w:val="32"/>
          <w:shd w:val="clear" w:fill="FFFFFF"/>
          <w:lang w:val="en-US" w:eastAsia="zh-CN" w:bidi="ar-SA"/>
        </w:rPr>
        <w:t>（一）</w:t>
      </w:r>
      <w:r>
        <w:rPr>
          <w:rFonts w:hint="default" w:ascii="楷体_GB2312" w:hAnsi="楷体_GB2312" w:eastAsia="楷体_GB2312" w:cs="楷体_GB2312"/>
          <w:b/>
          <w:bCs/>
          <w:i w:val="0"/>
          <w:iCs w:val="0"/>
          <w:caps w:val="0"/>
          <w:color w:val="000000"/>
          <w:spacing w:val="0"/>
          <w:kern w:val="2"/>
          <w:sz w:val="32"/>
          <w:szCs w:val="32"/>
          <w:shd w:val="clear" w:fill="FFFFFF"/>
          <w:lang w:val="en-US" w:eastAsia="zh-CN" w:bidi="ar-SA"/>
        </w:rPr>
        <w:t>主动公开</w:t>
      </w:r>
    </w:p>
    <w:p>
      <w:pPr>
        <w:pStyle w:val="2"/>
        <w:numPr>
          <w:numId w:val="0"/>
        </w:numPr>
        <w:ind w:firstLine="640" w:firstLineChars="200"/>
        <w:rPr>
          <w:rFonts w:hint="default"/>
        </w:rPr>
      </w:pPr>
      <w:r>
        <w:rPr>
          <w:rFonts w:hint="default"/>
        </w:rPr>
        <w:t>2022年度，街道通过政府门户网站公开文件4个，解读文件4个，公开会议12次，解读会议12次，发布办事指南2条，发布街道信息164条。充分利用“高新区张范街道”微信公众号发布街道动态信息、开展文明城创建、疫情防控宣传等活动共80期，241条，将政务新媒体作为政务公开的有力助手，进一步提高公众获知政府信息的便利度。</w:t>
      </w:r>
    </w:p>
    <w:p>
      <w:pPr>
        <w:pStyle w:val="2"/>
        <w:ind w:left="0" w:leftChars="0" w:firstLine="640" w:firstLineChars="200"/>
        <w:rPr>
          <w:rFonts w:hint="default"/>
        </w:rPr>
      </w:pPr>
      <w:r>
        <w:rPr>
          <w:rFonts w:hint="default"/>
        </w:rPr>
        <w:t>主动公开政府信息数</w:t>
      </w:r>
    </w:p>
    <w:p>
      <w:pPr>
        <w:pStyle w:val="2"/>
        <w:ind w:left="0" w:leftChars="0" w:firstLine="640" w:firstLineChars="200"/>
        <w:rPr>
          <w:rFonts w:hint="default"/>
        </w:rPr>
      </w:pPr>
      <w:r>
        <w:rPr>
          <w:rFonts w:hint="default"/>
        </w:rPr>
        <w:t>2022年张范街道主动公开政府信息278条。</w:t>
      </w:r>
    </w:p>
    <w:p>
      <w:pPr>
        <w:pStyle w:val="2"/>
        <w:ind w:left="0" w:leftChars="0" w:firstLine="640" w:firstLineChars="200"/>
        <w:rPr>
          <w:rFonts w:hint="default"/>
        </w:rPr>
      </w:pPr>
      <w:r>
        <w:rPr>
          <w:rFonts w:hint="default"/>
        </w:rPr>
        <w:t>通过不同渠道和方式公开政府信息的情况</w:t>
      </w:r>
    </w:p>
    <w:p>
      <w:pPr>
        <w:pStyle w:val="2"/>
        <w:ind w:left="0" w:leftChars="0" w:firstLine="640" w:firstLineChars="200"/>
        <w:rPr>
          <w:rFonts w:hint="default"/>
        </w:rPr>
      </w:pPr>
      <w:r>
        <w:rPr>
          <w:rFonts w:hint="default"/>
        </w:rPr>
        <w:t>1、政府网站。通过政府门户网站公开政府信息198条。</w:t>
      </w:r>
    </w:p>
    <w:p>
      <w:pPr>
        <w:pStyle w:val="2"/>
        <w:ind w:left="0" w:leftChars="0" w:firstLine="640" w:firstLineChars="200"/>
        <w:rPr>
          <w:rFonts w:hint="default"/>
        </w:rPr>
      </w:pPr>
      <w:r>
        <w:rPr>
          <w:rFonts w:hint="default"/>
        </w:rPr>
        <w:t> 2、政务微信。张范街道微信公众号发布信息80期。</w:t>
      </w:r>
    </w:p>
    <w:p>
      <w:pPr>
        <w:pStyle w:val="2"/>
        <w:rPr>
          <w:rFonts w:hint="default"/>
        </w:rPr>
      </w:pPr>
    </w:p>
    <w:p>
      <w:pPr>
        <w:pStyle w:val="2"/>
        <w:rPr>
          <w:rFonts w:hint="default"/>
        </w:rPr>
      </w:pPr>
      <w:r>
        <w:rPr>
          <w:rFonts w:hint="default"/>
        </w:rPr>
        <w:drawing>
          <wp:inline distT="0" distB="0" distL="114300" distR="114300">
            <wp:extent cx="4057650" cy="2428875"/>
            <wp:effectExtent l="0" t="0" r="0" b="9525"/>
            <wp:docPr id="5" name="图片 5" descr="U0202301315212053124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U020230131521205312410.png"/>
                    <pic:cNvPicPr>
                      <a:picLocks noChangeAspect="1"/>
                    </pic:cNvPicPr>
                  </pic:nvPicPr>
                  <pic:blipFill>
                    <a:blip r:embed="rId4"/>
                    <a:stretch>
                      <a:fillRect/>
                    </a:stretch>
                  </pic:blipFill>
                  <pic:spPr>
                    <a:xfrm>
                      <a:off x="0" y="0"/>
                      <a:ext cx="4057650" cy="2428875"/>
                    </a:xfrm>
                    <a:prstGeom prst="rect">
                      <a:avLst/>
                    </a:prstGeom>
                    <a:noFill/>
                    <a:ln w="9525">
                      <a:noFill/>
                    </a:ln>
                  </pic:spPr>
                </pic:pic>
              </a:graphicData>
            </a:graphic>
          </wp:inline>
        </w:drawing>
      </w:r>
    </w:p>
    <w:p>
      <w:pPr>
        <w:pStyle w:val="2"/>
        <w:rPr>
          <w:rFonts w:hint="default"/>
        </w:rPr>
      </w:pPr>
      <w:r>
        <w:rPr>
          <w:rFonts w:hint="default"/>
        </w:rPr>
        <w:drawing>
          <wp:inline distT="0" distB="0" distL="114300" distR="114300">
            <wp:extent cx="4105275" cy="2505075"/>
            <wp:effectExtent l="0" t="0" r="9525" b="9525"/>
            <wp:docPr id="6" name="图片 6" descr="U0202301315212053160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020230131521205316078.png"/>
                    <pic:cNvPicPr>
                      <a:picLocks noChangeAspect="1"/>
                    </pic:cNvPicPr>
                  </pic:nvPicPr>
                  <pic:blipFill>
                    <a:blip r:embed="rId5"/>
                    <a:stretch>
                      <a:fillRect/>
                    </a:stretch>
                  </pic:blipFill>
                  <pic:spPr>
                    <a:xfrm>
                      <a:off x="0" y="0"/>
                      <a:ext cx="4105275" cy="2505075"/>
                    </a:xfrm>
                    <a:prstGeom prst="rect">
                      <a:avLst/>
                    </a:prstGeom>
                    <a:noFill/>
                    <a:ln w="9525">
                      <a:noFill/>
                    </a:ln>
                  </pic:spPr>
                </pic:pic>
              </a:graphicData>
            </a:graphic>
          </wp:inline>
        </w:drawing>
      </w:r>
      <w:r>
        <w:rPr>
          <w:rFonts w:hint="default"/>
        </w:rPr>
        <w:t>  </w:t>
      </w:r>
    </w:p>
    <w:p>
      <w:pPr>
        <w:pStyle w:val="2"/>
        <w:ind w:left="0" w:leftChars="0" w:firstLine="643" w:firstLineChars="200"/>
        <w:rPr>
          <w:rFonts w:hint="default"/>
        </w:rPr>
      </w:pPr>
      <w:r>
        <w:rPr>
          <w:rFonts w:hint="default" w:ascii="楷体_GB2312" w:hAnsi="楷体_GB2312" w:eastAsia="楷体_GB2312" w:cs="楷体_GB2312"/>
          <w:b/>
          <w:bCs/>
          <w:i w:val="0"/>
          <w:iCs w:val="0"/>
          <w:caps w:val="0"/>
          <w:color w:val="000000"/>
          <w:spacing w:val="0"/>
          <w:kern w:val="2"/>
          <w:sz w:val="32"/>
          <w:szCs w:val="32"/>
          <w:shd w:val="clear" w:fill="FFFFFF"/>
          <w:lang w:val="en-US" w:eastAsia="zh-CN" w:bidi="ar-SA"/>
        </w:rPr>
        <w:t>（二）依申请公开</w:t>
      </w:r>
    </w:p>
    <w:p>
      <w:pPr>
        <w:pStyle w:val="2"/>
        <w:ind w:left="0" w:leftChars="0" w:firstLine="640" w:firstLineChars="200"/>
        <w:rPr>
          <w:rFonts w:hint="default"/>
        </w:rPr>
      </w:pPr>
      <w:r>
        <w:rPr>
          <w:rFonts w:hint="default"/>
        </w:rPr>
        <w:t>街道按照上级工作要求，依法妥善做好依申请公开工作，确保政府信息公开申请平台畅通。本年度收到1起政府信息公开申请，并及时作出回复。</w:t>
      </w:r>
    </w:p>
    <w:p>
      <w:pPr>
        <w:pStyle w:val="2"/>
        <w:ind w:left="0" w:leftChars="0" w:firstLine="643" w:firstLineChars="200"/>
        <w:rPr>
          <w:rFonts w:hint="default" w:ascii="楷体_GB2312" w:hAnsi="楷体_GB2312" w:eastAsia="楷体_GB2312" w:cs="楷体_GB2312"/>
          <w:b/>
          <w:bCs/>
          <w:i w:val="0"/>
          <w:iCs w:val="0"/>
          <w:caps w:val="0"/>
          <w:color w:val="000000"/>
          <w:spacing w:val="0"/>
          <w:kern w:val="2"/>
          <w:sz w:val="32"/>
          <w:szCs w:val="32"/>
          <w:shd w:val="clear" w:fill="FFFFFF"/>
          <w:lang w:val="en-US" w:eastAsia="zh-CN" w:bidi="ar-SA"/>
        </w:rPr>
      </w:pPr>
      <w:r>
        <w:rPr>
          <w:rFonts w:hint="default" w:ascii="楷体_GB2312" w:hAnsi="楷体_GB2312" w:eastAsia="楷体_GB2312" w:cs="楷体_GB2312"/>
          <w:b/>
          <w:bCs/>
          <w:i w:val="0"/>
          <w:iCs w:val="0"/>
          <w:caps w:val="0"/>
          <w:color w:val="000000"/>
          <w:spacing w:val="0"/>
          <w:kern w:val="2"/>
          <w:sz w:val="32"/>
          <w:szCs w:val="32"/>
          <w:shd w:val="clear" w:fill="FFFFFF"/>
          <w:lang w:val="en-US" w:eastAsia="zh-CN" w:bidi="ar-SA"/>
        </w:rPr>
        <w:t>（三）政府信息管理</w:t>
      </w:r>
    </w:p>
    <w:p>
      <w:pPr>
        <w:pStyle w:val="2"/>
        <w:ind w:left="0" w:leftChars="0" w:firstLine="640" w:firstLineChars="200"/>
        <w:rPr>
          <w:rFonts w:hint="default"/>
        </w:rPr>
      </w:pPr>
      <w:r>
        <w:rPr>
          <w:rFonts w:hint="default"/>
        </w:rPr>
        <w:t>为确保信息公开工作落到实处，张范街道党政综合办公室为信息公开工作主管部门，并配备专职工作人员1名，负责推进、协调、街道办事处政府信息公开和政务公开工作。紧紧围绕全街道中心工作和公众关切，坚持依法行政，深化信息公开，不断增强工作透明度，保障了群众的知情权、参与权和监督权。</w:t>
      </w:r>
    </w:p>
    <w:p>
      <w:pPr>
        <w:pStyle w:val="2"/>
        <w:ind w:left="0" w:leftChars="0" w:firstLine="643" w:firstLineChars="200"/>
        <w:rPr>
          <w:rFonts w:hint="default"/>
        </w:rPr>
      </w:pPr>
      <w:r>
        <w:rPr>
          <w:rFonts w:hint="default" w:ascii="楷体_GB2312" w:hAnsi="楷体_GB2312" w:eastAsia="楷体_GB2312" w:cs="楷体_GB2312"/>
          <w:b/>
          <w:bCs/>
          <w:i w:val="0"/>
          <w:iCs w:val="0"/>
          <w:caps w:val="0"/>
          <w:color w:val="000000"/>
          <w:spacing w:val="0"/>
          <w:kern w:val="2"/>
          <w:sz w:val="32"/>
          <w:szCs w:val="32"/>
          <w:shd w:val="clear" w:fill="FFFFFF"/>
          <w:lang w:val="en-US" w:eastAsia="zh-CN" w:bidi="ar-SA"/>
        </w:rPr>
        <w:t>（四）平台建设</w:t>
      </w:r>
    </w:p>
    <w:p>
      <w:pPr>
        <w:pStyle w:val="2"/>
        <w:ind w:left="0" w:leftChars="0" w:firstLine="640" w:firstLineChars="200"/>
        <w:rPr>
          <w:rFonts w:hint="default"/>
        </w:rPr>
      </w:pPr>
      <w:r>
        <w:rPr>
          <w:rFonts w:hint="default"/>
        </w:rPr>
        <w:t>街道依托高新区政府门户网站开设本单位的政府信息公开专栏、政务新媒体“枣庄高新区张范街道”公众号及时、准确地发布街道的工作动态，把涉及群众切身利益的信息在重点领域主动公开，确保政府信息公开工作有效开展。按照上级部署开设政务公开线下服务专区。依托街道便民服务中心设立“政务公开体验区”，配备自助查阅电脑、打印机等设备方便办事群众查阅政府信息。</w:t>
      </w:r>
    </w:p>
    <w:p>
      <w:pPr>
        <w:pStyle w:val="2"/>
        <w:ind w:left="0" w:leftChars="0" w:firstLine="643" w:firstLineChars="200"/>
        <w:rPr>
          <w:rFonts w:hint="default" w:ascii="楷体_GB2312" w:hAnsi="楷体_GB2312" w:eastAsia="楷体_GB2312" w:cs="楷体_GB2312"/>
          <w:b/>
          <w:bCs/>
          <w:i w:val="0"/>
          <w:iCs w:val="0"/>
          <w:caps w:val="0"/>
          <w:color w:val="000000"/>
          <w:spacing w:val="0"/>
          <w:kern w:val="2"/>
          <w:sz w:val="32"/>
          <w:szCs w:val="32"/>
          <w:shd w:val="clear" w:fill="FFFFFF"/>
          <w:lang w:val="en-US" w:eastAsia="zh-CN" w:bidi="ar-SA"/>
        </w:rPr>
      </w:pPr>
      <w:r>
        <w:rPr>
          <w:rFonts w:hint="default" w:ascii="楷体_GB2312" w:hAnsi="楷体_GB2312" w:eastAsia="楷体_GB2312" w:cs="楷体_GB2312"/>
          <w:b/>
          <w:bCs/>
          <w:i w:val="0"/>
          <w:iCs w:val="0"/>
          <w:caps w:val="0"/>
          <w:color w:val="000000"/>
          <w:spacing w:val="0"/>
          <w:kern w:val="2"/>
          <w:sz w:val="32"/>
          <w:szCs w:val="32"/>
          <w:shd w:val="clear" w:fill="FFFFFF"/>
          <w:lang w:val="en-US" w:eastAsia="zh-CN" w:bidi="ar-SA"/>
        </w:rPr>
        <w:t>（五）监督保障</w:t>
      </w:r>
    </w:p>
    <w:p>
      <w:pPr>
        <w:pStyle w:val="2"/>
        <w:ind w:left="0" w:leftChars="0" w:firstLine="640" w:firstLineChars="200"/>
        <w:rPr>
          <w:rFonts w:hint="default"/>
        </w:rPr>
      </w:pPr>
      <w:r>
        <w:rPr>
          <w:rFonts w:hint="default"/>
        </w:rPr>
        <w:t>明确党政办为政府信息公开工作责任科室，安排专人负责及时将政策、政府文件、工作动态等信息进行公开，明确专人负责，积极参加全区及街道政务信息公开相关培训，提高工作人员业务能力和工作素养，推动街道政务公开规范化水平提升。全年无涉及政府信息公开的投诉和问责情况。</w:t>
      </w:r>
    </w:p>
    <w:p>
      <w:pPr>
        <w:pStyle w:val="2"/>
        <w:ind w:left="0" w:leftChars="0" w:firstLine="640" w:firstLineChars="200"/>
        <w:rPr>
          <w:rFonts w:hint="default" w:ascii="黑体" w:hAnsi="黑体" w:eastAsia="黑体" w:cs="黑体"/>
          <w:color w:val="000000"/>
          <w:kern w:val="2"/>
          <w:sz w:val="32"/>
          <w:szCs w:val="32"/>
          <w:lang w:val="en-US" w:eastAsia="zh-CN" w:bidi="ar-SA"/>
        </w:rPr>
      </w:pPr>
      <w:r>
        <w:rPr>
          <w:rFonts w:hint="default" w:ascii="黑体" w:hAnsi="黑体" w:eastAsia="黑体" w:cs="黑体"/>
          <w:color w:val="000000"/>
          <w:kern w:val="2"/>
          <w:sz w:val="32"/>
          <w:szCs w:val="32"/>
          <w:lang w:val="en-US" w:eastAsia="zh-CN" w:bidi="ar-SA"/>
        </w:rPr>
        <w:t>二、主动公开政府信息情况</w:t>
      </w:r>
    </w:p>
    <w:tbl>
      <w:tblPr>
        <w:tblW w:w="5000" w:type="pct"/>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509"/>
        <w:gridCol w:w="2124"/>
        <w:gridCol w:w="2124"/>
        <w:gridCol w:w="223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5" w:hRule="atLeast"/>
        </w:trPr>
        <w:tc>
          <w:tcPr>
            <w:tcW w:w="5000" w:type="pct"/>
            <w:gridSpan w:val="4"/>
            <w:tcBorders>
              <w:top w:val="outset" w:color="auto" w:sz="6" w:space="0"/>
              <w:left w:val="outset" w:color="auto" w:sz="6" w:space="0"/>
              <w:bottom w:val="outset" w:color="auto" w:sz="6" w:space="0"/>
              <w:right w:val="outset" w:color="auto" w:sz="6" w:space="0"/>
            </w:tcBorders>
            <w:shd w:val="clear" w:color="auto" w:fill="C6D9F1"/>
            <w:tcMar>
              <w:top w:w="75" w:type="dxa"/>
              <w:left w:w="75" w:type="dxa"/>
              <w:bottom w:w="75" w:type="dxa"/>
              <w:right w:w="75" w:type="dxa"/>
            </w:tcMar>
            <w:vAlign w:val="center"/>
          </w:tcPr>
          <w:p>
            <w:pPr>
              <w:pStyle w:val="2"/>
              <w:rPr/>
            </w:pPr>
            <w:r>
              <w:rPr>
                <w:rFonts w:hint="default"/>
              </w:rPr>
              <w:t>第二十条第（一）项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1395"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2"/>
              <w:ind w:left="0" w:leftChars="0" w:firstLine="0" w:firstLineChars="0"/>
              <w:rPr/>
            </w:pPr>
            <w:r>
              <w:rPr>
                <w:rFonts w:hint="default"/>
              </w:rPr>
              <w:t>信息内容</w:t>
            </w:r>
          </w:p>
        </w:tc>
        <w:tc>
          <w:tcPr>
            <w:tcW w:w="1181"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2"/>
              <w:ind w:left="0" w:leftChars="0" w:firstLine="0" w:firstLineChars="0"/>
              <w:rPr/>
            </w:pPr>
            <w:r>
              <w:rPr>
                <w:rFonts w:hint="default"/>
              </w:rPr>
              <w:t>本年制发件数</w:t>
            </w:r>
          </w:p>
        </w:tc>
        <w:tc>
          <w:tcPr>
            <w:tcW w:w="1181"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2"/>
              <w:ind w:left="0" w:leftChars="0" w:firstLine="0" w:firstLineChars="0"/>
              <w:rPr/>
            </w:pPr>
            <w:r>
              <w:rPr>
                <w:rFonts w:hint="default"/>
              </w:rPr>
              <w:t>本年废止件数</w:t>
            </w:r>
          </w:p>
        </w:tc>
        <w:tc>
          <w:tcPr>
            <w:tcW w:w="1241"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2"/>
              <w:ind w:left="0" w:leftChars="0" w:firstLine="0" w:firstLineChars="0"/>
              <w:rPr/>
            </w:pPr>
            <w:r>
              <w:rPr>
                <w:rFonts w:hint="default"/>
              </w:rPr>
              <w:t>现行有效件数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1395"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2"/>
              <w:ind w:left="0" w:leftChars="0" w:firstLine="0" w:firstLineChars="0"/>
              <w:rPr/>
            </w:pPr>
            <w:r>
              <w:rPr>
                <w:rFonts w:hint="default"/>
              </w:rPr>
              <w:t>规章</w:t>
            </w:r>
          </w:p>
        </w:tc>
        <w:tc>
          <w:tcPr>
            <w:tcW w:w="1181"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2"/>
              <w:rPr/>
            </w:pPr>
            <w:r>
              <w:rPr>
                <w:rFonts w:hint="default"/>
              </w:rPr>
              <w:t>0</w:t>
            </w:r>
          </w:p>
        </w:tc>
        <w:tc>
          <w:tcPr>
            <w:tcW w:w="1181"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2"/>
              <w:rPr/>
            </w:pPr>
            <w:r>
              <w:rPr>
                <w:rFonts w:hint="default"/>
              </w:rPr>
              <w:t>0</w:t>
            </w:r>
          </w:p>
        </w:tc>
        <w:tc>
          <w:tcPr>
            <w:tcW w:w="1241"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2"/>
              <w:rPr/>
            </w:pPr>
            <w:r>
              <w:rPr>
                <w:rFonts w:hint="default"/>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1395"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2"/>
              <w:ind w:left="0" w:leftChars="0" w:firstLine="0" w:firstLineChars="0"/>
              <w:rPr/>
            </w:pPr>
            <w:r>
              <w:rPr>
                <w:rFonts w:hint="default"/>
              </w:rPr>
              <w:t>行政规范性文件</w:t>
            </w:r>
          </w:p>
        </w:tc>
        <w:tc>
          <w:tcPr>
            <w:tcW w:w="1181"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2"/>
              <w:rPr/>
            </w:pPr>
            <w:r>
              <w:rPr>
                <w:rFonts w:hint="default"/>
              </w:rPr>
              <w:t>0</w:t>
            </w:r>
          </w:p>
        </w:tc>
        <w:tc>
          <w:tcPr>
            <w:tcW w:w="1181"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2"/>
              <w:rPr/>
            </w:pPr>
            <w:r>
              <w:rPr>
                <w:rFonts w:hint="default"/>
              </w:rPr>
              <w:t>0</w:t>
            </w:r>
          </w:p>
        </w:tc>
        <w:tc>
          <w:tcPr>
            <w:tcW w:w="1241"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2"/>
              <w:rPr/>
            </w:pPr>
            <w:r>
              <w:rPr>
                <w:rFonts w:hint="default"/>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5000" w:type="pct"/>
            <w:gridSpan w:val="4"/>
            <w:tcBorders>
              <w:top w:val="outset" w:color="auto" w:sz="6" w:space="0"/>
              <w:left w:val="outset" w:color="auto" w:sz="6" w:space="0"/>
              <w:bottom w:val="outset" w:color="auto" w:sz="6" w:space="0"/>
              <w:right w:val="outset" w:color="auto" w:sz="6" w:space="0"/>
            </w:tcBorders>
            <w:shd w:val="clear" w:color="auto" w:fill="C6D9F1"/>
            <w:tcMar>
              <w:top w:w="75" w:type="dxa"/>
              <w:left w:w="75" w:type="dxa"/>
              <w:bottom w:w="75" w:type="dxa"/>
              <w:right w:w="75" w:type="dxa"/>
            </w:tcMar>
            <w:vAlign w:val="center"/>
          </w:tcPr>
          <w:p>
            <w:pPr>
              <w:pStyle w:val="2"/>
              <w:rPr/>
            </w:pPr>
            <w:r>
              <w:rPr>
                <w:rFonts w:hint="default"/>
              </w:rPr>
              <w:t>第二十条第（五）项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1395"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2"/>
              <w:ind w:left="0" w:leftChars="0" w:firstLine="0" w:firstLineChars="0"/>
              <w:rPr/>
            </w:pPr>
            <w:r>
              <w:rPr>
                <w:rFonts w:hint="default"/>
              </w:rPr>
              <w:t>信息内容</w:t>
            </w:r>
          </w:p>
        </w:tc>
        <w:tc>
          <w:tcPr>
            <w:tcW w:w="3604" w:type="pct"/>
            <w:gridSpan w:val="3"/>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2"/>
              <w:rPr/>
            </w:pPr>
            <w:r>
              <w:rPr>
                <w:rFonts w:hint="default"/>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1395"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2"/>
              <w:ind w:left="0" w:leftChars="0" w:firstLine="0" w:firstLineChars="0"/>
              <w:rPr/>
            </w:pPr>
            <w:r>
              <w:rPr>
                <w:rFonts w:hint="default"/>
              </w:rPr>
              <w:t>行政许可</w:t>
            </w:r>
          </w:p>
        </w:tc>
        <w:tc>
          <w:tcPr>
            <w:tcW w:w="3604" w:type="pct"/>
            <w:gridSpan w:val="3"/>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2"/>
              <w:rPr/>
            </w:pPr>
            <w:r>
              <w:rPr>
                <w:rFonts w:hint="default"/>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5000" w:type="pct"/>
            <w:gridSpan w:val="4"/>
            <w:tcBorders>
              <w:top w:val="outset" w:color="auto" w:sz="6" w:space="0"/>
              <w:left w:val="outset" w:color="auto" w:sz="6" w:space="0"/>
              <w:bottom w:val="outset" w:color="auto" w:sz="6" w:space="0"/>
              <w:right w:val="outset" w:color="auto" w:sz="6" w:space="0"/>
            </w:tcBorders>
            <w:shd w:val="clear" w:color="auto" w:fill="C6D9F1"/>
            <w:tcMar>
              <w:top w:w="75" w:type="dxa"/>
              <w:left w:w="75" w:type="dxa"/>
              <w:bottom w:w="75" w:type="dxa"/>
              <w:right w:w="75" w:type="dxa"/>
            </w:tcMar>
            <w:vAlign w:val="center"/>
          </w:tcPr>
          <w:p>
            <w:pPr>
              <w:pStyle w:val="2"/>
              <w:rPr/>
            </w:pPr>
            <w:r>
              <w:rPr>
                <w:rFonts w:hint="default"/>
              </w:rPr>
              <w:t>第二十条第（六）项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1395"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2"/>
              <w:ind w:left="0" w:leftChars="0" w:firstLine="0" w:firstLineChars="0"/>
              <w:rPr/>
            </w:pPr>
            <w:r>
              <w:rPr>
                <w:rFonts w:hint="default"/>
              </w:rPr>
              <w:t>信息内容</w:t>
            </w:r>
          </w:p>
        </w:tc>
        <w:tc>
          <w:tcPr>
            <w:tcW w:w="3604" w:type="pct"/>
            <w:gridSpan w:val="3"/>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2"/>
              <w:rPr/>
            </w:pPr>
            <w:r>
              <w:rPr>
                <w:rFonts w:hint="default"/>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395" w:type="pc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2"/>
              <w:ind w:left="0" w:leftChars="0" w:firstLine="0" w:firstLineChars="0"/>
              <w:rPr/>
            </w:pPr>
            <w:r>
              <w:rPr>
                <w:rFonts w:hint="default"/>
              </w:rPr>
              <w:t>行政处罚</w:t>
            </w:r>
          </w:p>
        </w:tc>
        <w:tc>
          <w:tcPr>
            <w:tcW w:w="3604" w:type="pct"/>
            <w:gridSpan w:val="3"/>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2"/>
              <w:rPr/>
            </w:pPr>
            <w:r>
              <w:rPr>
                <w:rFonts w:hint="default"/>
              </w:rPr>
              <w:t>0</w:t>
            </w:r>
          </w:p>
        </w:tc>
      </w:tr>
    </w:tbl>
    <w:p>
      <w:pPr>
        <w:pStyle w:val="2"/>
        <w:rPr/>
      </w:pP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3120"/>
        <w:gridCol w:w="564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rPr>
        <w:tc>
          <w:tcPr>
            <w:tcW w:w="312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2"/>
              <w:ind w:left="0" w:leftChars="0" w:firstLine="0" w:firstLineChars="0"/>
              <w:rPr/>
            </w:pPr>
            <w:r>
              <w:rPr>
                <w:rFonts w:hint="default"/>
              </w:rPr>
              <w:t>行政强制</w:t>
            </w:r>
          </w:p>
        </w:tc>
        <w:tc>
          <w:tcPr>
            <w:tcW w:w="562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2"/>
              <w:rPr/>
            </w:pPr>
            <w:r>
              <w:rPr>
                <w:rFonts w:hint="default"/>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8760" w:type="dxa"/>
            <w:gridSpan w:val="2"/>
            <w:tcBorders>
              <w:top w:val="outset" w:color="auto" w:sz="6" w:space="0"/>
              <w:left w:val="outset" w:color="auto" w:sz="6" w:space="0"/>
              <w:bottom w:val="outset" w:color="auto" w:sz="6" w:space="0"/>
              <w:right w:val="outset" w:color="auto" w:sz="6" w:space="0"/>
            </w:tcBorders>
            <w:shd w:val="clear" w:color="auto" w:fill="C6D9F1"/>
            <w:tcMar>
              <w:top w:w="75" w:type="dxa"/>
              <w:left w:w="75" w:type="dxa"/>
              <w:bottom w:w="75" w:type="dxa"/>
              <w:right w:w="75" w:type="dxa"/>
            </w:tcMar>
            <w:vAlign w:val="center"/>
          </w:tcPr>
          <w:p>
            <w:pPr>
              <w:pStyle w:val="2"/>
              <w:rPr/>
            </w:pPr>
            <w:r>
              <w:rPr>
                <w:rFonts w:hint="default"/>
              </w:rPr>
              <w:t>第二十条第（八）项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312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2"/>
              <w:ind w:left="0" w:leftChars="0" w:firstLine="0" w:firstLineChars="0"/>
              <w:rPr/>
            </w:pPr>
            <w:r>
              <w:rPr>
                <w:rFonts w:hint="default"/>
              </w:rPr>
              <w:t>信息内容</w:t>
            </w:r>
          </w:p>
        </w:tc>
        <w:tc>
          <w:tcPr>
            <w:tcW w:w="562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2"/>
              <w:rPr/>
            </w:pPr>
            <w:r>
              <w:rPr>
                <w:rFonts w:hint="default"/>
              </w:rPr>
              <w:t>本年收费金额（单位：万元）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25" w:hRule="atLeast"/>
        </w:trPr>
        <w:tc>
          <w:tcPr>
            <w:tcW w:w="312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2"/>
              <w:ind w:left="0" w:leftChars="0" w:firstLine="0" w:firstLineChars="0"/>
              <w:rPr/>
            </w:pPr>
            <w:r>
              <w:rPr>
                <w:rFonts w:hint="default"/>
              </w:rPr>
              <w:t>行政事业性收费</w:t>
            </w:r>
          </w:p>
        </w:tc>
        <w:tc>
          <w:tcPr>
            <w:tcW w:w="562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pStyle w:val="2"/>
              <w:rPr/>
            </w:pPr>
            <w:r>
              <w:rPr>
                <w:rFonts w:hint="default"/>
              </w:rPr>
              <w:t>0</w:t>
            </w:r>
          </w:p>
        </w:tc>
      </w:tr>
    </w:tbl>
    <w:p>
      <w:pPr>
        <w:pStyle w:val="2"/>
        <w:ind w:left="0" w:leftChars="0" w:firstLine="640" w:firstLineChars="200"/>
        <w:rPr>
          <w:rFonts w:hint="default"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三、</w:t>
      </w:r>
      <w:r>
        <w:rPr>
          <w:rFonts w:hint="default" w:ascii="黑体" w:hAnsi="黑体" w:eastAsia="黑体" w:cs="黑体"/>
          <w:color w:val="000000"/>
          <w:kern w:val="2"/>
          <w:sz w:val="32"/>
          <w:szCs w:val="32"/>
          <w:lang w:val="en-US" w:eastAsia="zh-CN" w:bidi="ar-SA"/>
        </w:rPr>
        <w:t>收到和处理政府信息公开申请情况</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02"/>
        <w:gridCol w:w="936"/>
        <w:gridCol w:w="902"/>
        <w:gridCol w:w="902"/>
        <w:gridCol w:w="903"/>
        <w:gridCol w:w="903"/>
        <w:gridCol w:w="903"/>
        <w:gridCol w:w="903"/>
        <w:gridCol w:w="903"/>
        <w:gridCol w:w="9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500"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（本列数据的勾稽关系为：第一项加第二项之和，等于第三项加第四项之和）</w:t>
            </w:r>
          </w:p>
        </w:tc>
        <w:tc>
          <w:tcPr>
            <w:tcW w:w="35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50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default" w:ascii="Ã¥Â¾Â®Ã¨Â½Â¯Ã©â€ºâ€¦Ã©Â»â€˜" w:hAnsi="Ã¥Â¾Â®Ã¨Â½Â¯Ã©â€ºâ€¦Ã©Â»â€˜" w:eastAsia="Ã¥Â¾Â®Ã¨Â½Â¯Ã©â€ºâ€¦Ã©Â»â€˜" w:cs="Ã¥Â¾Â®Ã¨Â½Â¯Ã©â€ºâ€¦Ã©Â»â€˜"/>
                <w:i w:val="0"/>
                <w:iCs w:val="0"/>
                <w:color w:val="000000"/>
                <w:sz w:val="24"/>
                <w:szCs w:val="24"/>
                <w:u w:val="none"/>
              </w:rPr>
            </w:pP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自然人</w:t>
            </w:r>
          </w:p>
        </w:tc>
        <w:tc>
          <w:tcPr>
            <w:tcW w:w="250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法人或其他组织</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150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default" w:ascii="Ã¥Â¾Â®Ã¨Â½Â¯Ã©â€ºâ€¦Ã©Â»â€˜" w:hAnsi="Ã¥Â¾Â®Ã¨Â½Â¯Ã©â€ºâ€¦Ã©Â»â€˜" w:eastAsia="Ã¥Â¾Â®Ã¨Â½Â¯Ã©â€ºâ€¦Ã©Â»â€˜" w:cs="Ã¥Â¾Â®Ã¨Â½Â¯Ã©â€ºâ€¦Ã©Â»â€˜"/>
                <w:i w:val="0"/>
                <w:iCs w:val="0"/>
                <w:color w:val="000000"/>
                <w:sz w:val="24"/>
                <w:szCs w:val="24"/>
                <w:u w:val="none"/>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default" w:ascii="Ã¥Â¾Â®Ã¨Â½Â¯Ã©â€ºâ€¦Ã©Â»â€˜" w:hAnsi="Ã¥Â¾Â®Ã¨Â½Â¯Ã©â€ºâ€¦Ã©Â»â€˜" w:eastAsia="Ã¥Â¾Â®Ã¨Â½Â¯Ã©â€ºâ€¦Ã©Â»â€˜" w:cs="Ã¥Â¾Â®Ã¨Â½Â¯Ã©â€ºâ€¦Ã©Â»â€˜"/>
                <w:i w:val="0"/>
                <w:iCs w:val="0"/>
                <w:color w:val="000000"/>
                <w:sz w:val="24"/>
                <w:szCs w:val="24"/>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商业企业</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科研机构</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社会公益组织</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法律服务机构</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其他</w:t>
            </w: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default" w:ascii="Ã¥Â¾Â®Ã¨Â½Â¯Ã©â€ºâ€¦Ã©Â»â€˜" w:hAnsi="Ã¥Â¾Â®Ã¨Â½Â¯Ã©â€ºâ€¦Ã©Â»â€˜" w:eastAsia="Ã¥Â¾Â®Ã¨Â½Â¯Ã©â€ºâ€¦Ã©Â»â€˜" w:cs="Ã¥Â¾Â®Ã¨Â½Â¯Ã©â€ºâ€¦Ã©Â»â€˜"/>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150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一、本年新收政府信息公开申请数量</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150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二、上年结转政府信息公开申请数量</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50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三、本年度办理结果</w:t>
            </w:r>
          </w:p>
        </w:tc>
        <w:tc>
          <w:tcPr>
            <w:tcW w:w="100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（一）予以公开</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trPr>
        <w:tc>
          <w:tcPr>
            <w:tcW w:w="50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default" w:ascii="Ã¥Â¾Â®Ã¨Â½Â¯Ã©â€ºâ€¦Ã©Â»â€˜" w:hAnsi="Ã¥Â¾Â®Ã¨Â½Â¯Ã©â€ºâ€¦Ã©Â»â€˜" w:eastAsia="Ã¥Â¾Â®Ã¨Â½Â¯Ã©â€ºâ€¦Ã©Â»â€˜" w:cs="Ã¥Â¾Â®Ã¨Â½Â¯Ã©â€ºâ€¦Ã©Â»â€˜"/>
                <w:i w:val="0"/>
                <w:iCs w:val="0"/>
                <w:color w:val="000000"/>
                <w:sz w:val="24"/>
                <w:szCs w:val="24"/>
                <w:u w:val="none"/>
              </w:rPr>
            </w:pPr>
          </w:p>
        </w:tc>
        <w:tc>
          <w:tcPr>
            <w:tcW w:w="100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（二）部分公开（区分处理的，只计这一情形，不计其他情形）</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default" w:ascii="Ã¥Â¾Â®Ã¨Â½Â¯Ã©â€ºâ€¦Ã©Â»â€˜" w:hAnsi="Ã¥Â¾Â®Ã¨Â½Â¯Ã©â€ºâ€¦Ã©Â»â€˜" w:eastAsia="Ã¥Â¾Â®Ã¨Â½Â¯Ã©â€ºâ€¦Ã©Â»â€˜" w:cs="Ã¥Â¾Â®Ã¨Â½Â¯Ã©â€ºâ€¦Ã©Â»â€˜"/>
                <w:i w:val="0"/>
                <w:iCs w:val="0"/>
                <w:color w:val="000000"/>
                <w:sz w:val="24"/>
                <w:szCs w:val="24"/>
                <w:u w:val="none"/>
              </w:rPr>
            </w:pP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（三）不予公开</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1.属于国家秘密</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70" w:hRule="atLeast"/>
        </w:trPr>
        <w:tc>
          <w:tcPr>
            <w:tcW w:w="50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default" w:ascii="Ã¥Â¾Â®Ã¨Â½Â¯Ã©â€ºâ€¦Ã©Â»â€˜" w:hAnsi="Ã¥Â¾Â®Ã¨Â½Â¯Ã©â€ºâ€¦Ã©Â»â€˜" w:eastAsia="Ã¥Â¾Â®Ã¨Â½Â¯Ã©â€ºâ€¦Ã©Â»â€˜" w:cs="Ã¥Â¾Â®Ã¨Â½Â¯Ã©â€ºâ€¦Ã©Â»â€˜"/>
                <w:i w:val="0"/>
                <w:iCs w:val="0"/>
                <w:color w:val="000000"/>
                <w:sz w:val="24"/>
                <w:szCs w:val="24"/>
                <w:u w:val="none"/>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default" w:ascii="Ã¥Â¾Â®Ã¨Â½Â¯Ã©â€ºâ€¦Ã©Â»â€˜" w:hAnsi="Ã¥Â¾Â®Ã¨Â½Â¯Ã©â€ºâ€¦Ã©Â»â€˜" w:eastAsia="Ã¥Â¾Â®Ã¨Â½Â¯Ã©â€ºâ€¦Ã©Â»â€˜" w:cs="Ã¥Â¾Â®Ã¨Â½Â¯Ã©â€ºâ€¦Ã©Â»â€˜"/>
                <w:i w:val="0"/>
                <w:iCs w:val="0"/>
                <w:color w:val="000000"/>
                <w:sz w:val="24"/>
                <w:szCs w:val="24"/>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2.其他法律行政法规禁止公开</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15" w:hRule="atLeast"/>
        </w:trPr>
        <w:tc>
          <w:tcPr>
            <w:tcW w:w="50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default" w:ascii="Ã¥Â¾Â®Ã¨Â½Â¯Ã©â€ºâ€¦Ã©Â»â€˜" w:hAnsi="Ã¥Â¾Â®Ã¨Â½Â¯Ã©â€ºâ€¦Ã©Â»â€˜" w:eastAsia="Ã¥Â¾Â®Ã¨Â½Â¯Ã©â€ºâ€¦Ã©Â»â€˜" w:cs="Ã¥Â¾Â®Ã¨Â½Â¯Ã©â€ºâ€¦Ã©Â»â€˜"/>
                <w:i w:val="0"/>
                <w:iCs w:val="0"/>
                <w:color w:val="000000"/>
                <w:sz w:val="24"/>
                <w:szCs w:val="24"/>
                <w:u w:val="none"/>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default" w:ascii="Ã¥Â¾Â®Ã¨Â½Â¯Ã©â€ºâ€¦Ã©Â»â€˜" w:hAnsi="Ã¥Â¾Â®Ã¨Â½Â¯Ã©â€ºâ€¦Ã©Â»â€˜" w:eastAsia="Ã¥Â¾Â®Ã¨Â½Â¯Ã©â€ºâ€¦Ã©Â»â€˜" w:cs="Ã¥Â¾Â®Ã¨Â½Â¯Ã©â€ºâ€¦Ã©Â»â€˜"/>
                <w:i w:val="0"/>
                <w:iCs w:val="0"/>
                <w:color w:val="000000"/>
                <w:sz w:val="24"/>
                <w:szCs w:val="24"/>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3.危及“三安全一稳定”</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5" w:hRule="atLeast"/>
        </w:trPr>
        <w:tc>
          <w:tcPr>
            <w:tcW w:w="50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default" w:ascii="Ã¥Â¾Â®Ã¨Â½Â¯Ã©â€ºâ€¦Ã©Â»â€˜" w:hAnsi="Ã¥Â¾Â®Ã¨Â½Â¯Ã©â€ºâ€¦Ã©Â»â€˜" w:eastAsia="Ã¥Â¾Â®Ã¨Â½Â¯Ã©â€ºâ€¦Ã©Â»â€˜" w:cs="Ã¥Â¾Â®Ã¨Â½Â¯Ã©â€ºâ€¦Ã©Â»â€˜"/>
                <w:i w:val="0"/>
                <w:iCs w:val="0"/>
                <w:color w:val="000000"/>
                <w:sz w:val="24"/>
                <w:szCs w:val="24"/>
                <w:u w:val="none"/>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default" w:ascii="Ã¥Â¾Â®Ã¨Â½Â¯Ã©â€ºâ€¦Ã©Â»â€˜" w:hAnsi="Ã¥Â¾Â®Ã¨Â½Â¯Ã©â€ºâ€¦Ã©Â»â€˜" w:eastAsia="Ã¥Â¾Â®Ã¨Â½Â¯Ã©â€ºâ€¦Ã©Â»â€˜" w:cs="Ã¥Â¾Â®Ã¨Â½Â¯Ã©â€ºâ€¦Ã©Â»â€˜"/>
                <w:i w:val="0"/>
                <w:iCs w:val="0"/>
                <w:color w:val="000000"/>
                <w:sz w:val="24"/>
                <w:szCs w:val="24"/>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4.保护第三方合法权益</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5" w:hRule="atLeast"/>
        </w:trPr>
        <w:tc>
          <w:tcPr>
            <w:tcW w:w="50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default" w:ascii="Ã¥Â¾Â®Ã¨Â½Â¯Ã©â€ºâ€¦Ã©Â»â€˜" w:hAnsi="Ã¥Â¾Â®Ã¨Â½Â¯Ã©â€ºâ€¦Ã©Â»â€˜" w:eastAsia="Ã¥Â¾Â®Ã¨Â½Â¯Ã©â€ºâ€¦Ã©Â»â€˜" w:cs="Ã¥Â¾Â®Ã¨Â½Â¯Ã©â€ºâ€¦Ã©Â»â€˜"/>
                <w:i w:val="0"/>
                <w:iCs w:val="0"/>
                <w:color w:val="000000"/>
                <w:sz w:val="24"/>
                <w:szCs w:val="24"/>
                <w:u w:val="none"/>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default" w:ascii="Ã¥Â¾Â®Ã¨Â½Â¯Ã©â€ºâ€¦Ã©Â»â€˜" w:hAnsi="Ã¥Â¾Â®Ã¨Â½Â¯Ã©â€ºâ€¦Ã©Â»â€˜" w:eastAsia="Ã¥Â¾Â®Ã¨Â½Â¯Ã©â€ºâ€¦Ã©Â»â€˜" w:cs="Ã¥Â¾Â®Ã¨Â½Â¯Ã©â€ºâ€¦Ã©Â»â€˜"/>
                <w:i w:val="0"/>
                <w:iCs w:val="0"/>
                <w:color w:val="000000"/>
                <w:sz w:val="24"/>
                <w:szCs w:val="24"/>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5.属于三类内部事务信息</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5" w:hRule="atLeast"/>
        </w:trPr>
        <w:tc>
          <w:tcPr>
            <w:tcW w:w="50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default" w:ascii="Ã¥Â¾Â®Ã¨Â½Â¯Ã©â€ºâ€¦Ã©Â»â€˜" w:hAnsi="Ã¥Â¾Â®Ã¨Â½Â¯Ã©â€ºâ€¦Ã©Â»â€˜" w:eastAsia="Ã¥Â¾Â®Ã¨Â½Â¯Ã©â€ºâ€¦Ã©Â»â€˜" w:cs="Ã¥Â¾Â®Ã¨Â½Â¯Ã©â€ºâ€¦Ã©Â»â€˜"/>
                <w:i w:val="0"/>
                <w:iCs w:val="0"/>
                <w:color w:val="000000"/>
                <w:sz w:val="24"/>
                <w:szCs w:val="24"/>
                <w:u w:val="none"/>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default" w:ascii="Ã¥Â¾Â®Ã¨Â½Â¯Ã©â€ºâ€¦Ã©Â»â€˜" w:hAnsi="Ã¥Â¾Â®Ã¨Â½Â¯Ã©â€ºâ€¦Ã©Â»â€˜" w:eastAsia="Ã¥Â¾Â®Ã¨Â½Â¯Ã©â€ºâ€¦Ã©Â»â€˜" w:cs="Ã¥Â¾Â®Ã¨Â½Â¯Ã©â€ºâ€¦Ã©Â»â€˜"/>
                <w:i w:val="0"/>
                <w:iCs w:val="0"/>
                <w:color w:val="000000"/>
                <w:sz w:val="24"/>
                <w:szCs w:val="24"/>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6.属于四类过程性信息</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5" w:hRule="atLeast"/>
        </w:trPr>
        <w:tc>
          <w:tcPr>
            <w:tcW w:w="50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default" w:ascii="Ã¥Â¾Â®Ã¨Â½Â¯Ã©â€ºâ€¦Ã©Â»â€˜" w:hAnsi="Ã¥Â¾Â®Ã¨Â½Â¯Ã©â€ºâ€¦Ã©Â»â€˜" w:eastAsia="Ã¥Â¾Â®Ã¨Â½Â¯Ã©â€ºâ€¦Ã©Â»â€˜" w:cs="Ã¥Â¾Â®Ã¨Â½Â¯Ã©â€ºâ€¦Ã©Â»â€˜"/>
                <w:i w:val="0"/>
                <w:iCs w:val="0"/>
                <w:color w:val="000000"/>
                <w:sz w:val="24"/>
                <w:szCs w:val="24"/>
                <w:u w:val="none"/>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default" w:ascii="Ã¥Â¾Â®Ã¨Â½Â¯Ã©â€ºâ€¦Ã©Â»â€˜" w:hAnsi="Ã¥Â¾Â®Ã¨Â½Â¯Ã©â€ºâ€¦Ã©Â»â€˜" w:eastAsia="Ã¥Â¾Â®Ã¨Â½Â¯Ã©â€ºâ€¦Ã©Â»â€˜" w:cs="Ã¥Â¾Â®Ã¨Â½Â¯Ã©â€ºâ€¦Ã©Â»â€˜"/>
                <w:i w:val="0"/>
                <w:iCs w:val="0"/>
                <w:color w:val="000000"/>
                <w:sz w:val="24"/>
                <w:szCs w:val="24"/>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7.属于行政执法案卷</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5" w:hRule="atLeast"/>
        </w:trPr>
        <w:tc>
          <w:tcPr>
            <w:tcW w:w="50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default" w:ascii="Ã¥Â¾Â®Ã¨Â½Â¯Ã©â€ºâ€¦Ã©Â»â€˜" w:hAnsi="Ã¥Â¾Â®Ã¨Â½Â¯Ã©â€ºâ€¦Ã©Â»â€˜" w:eastAsia="Ã¥Â¾Â®Ã¨Â½Â¯Ã©â€ºâ€¦Ã©Â»â€˜" w:cs="Ã¥Â¾Â®Ã¨Â½Â¯Ã©â€ºâ€¦Ã©Â»â€˜"/>
                <w:i w:val="0"/>
                <w:iCs w:val="0"/>
                <w:color w:val="000000"/>
                <w:sz w:val="24"/>
                <w:szCs w:val="24"/>
                <w:u w:val="none"/>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default" w:ascii="Ã¥Â¾Â®Ã¨Â½Â¯Ã©â€ºâ€¦Ã©Â»â€˜" w:hAnsi="Ã¥Â¾Â®Ã¨Â½Â¯Ã©â€ºâ€¦Ã©Â»â€˜" w:eastAsia="Ã¥Â¾Â®Ã¨Â½Â¯Ã©â€ºâ€¦Ã©Â»â€˜" w:cs="Ã¥Â¾Â®Ã¨Â½Â¯Ã©â€ºâ€¦Ã©Â»â€˜"/>
                <w:i w:val="0"/>
                <w:iCs w:val="0"/>
                <w:color w:val="000000"/>
                <w:sz w:val="24"/>
                <w:szCs w:val="24"/>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8.属于行政查询事项</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70" w:hRule="atLeast"/>
        </w:trPr>
        <w:tc>
          <w:tcPr>
            <w:tcW w:w="50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default" w:ascii="Ã¥Â¾Â®Ã¨Â½Â¯Ã©â€ºâ€¦Ã©Â»â€˜" w:hAnsi="Ã¥Â¾Â®Ã¨Â½Â¯Ã©â€ºâ€¦Ã©Â»â€˜" w:eastAsia="Ã¥Â¾Â®Ã¨Â½Â¯Ã©â€ºâ€¦Ã©Â»â€˜" w:cs="Ã¥Â¾Â®Ã¨Â½Â¯Ã©â€ºâ€¦Ã©Â»â€˜"/>
                <w:i w:val="0"/>
                <w:iCs w:val="0"/>
                <w:color w:val="000000"/>
                <w:sz w:val="24"/>
                <w:szCs w:val="24"/>
                <w:u w:val="none"/>
              </w:rPr>
            </w:pP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（四）无法提供</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1.本机关不掌握相关政府信息</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70" w:hRule="atLeast"/>
        </w:trPr>
        <w:tc>
          <w:tcPr>
            <w:tcW w:w="50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default" w:ascii="Ã¥Â¾Â®Ã¨Â½Â¯Ã©â€ºâ€¦Ã©Â»â€˜" w:hAnsi="Ã¥Â¾Â®Ã¨Â½Â¯Ã©â€ºâ€¦Ã©Â»â€˜" w:eastAsia="Ã¥Â¾Â®Ã¨Â½Â¯Ã©â€ºâ€¦Ã©Â»â€˜" w:cs="Ã¥Â¾Â®Ã¨Â½Â¯Ã©â€ºâ€¦Ã©Â»â€˜"/>
                <w:i w:val="0"/>
                <w:iCs w:val="0"/>
                <w:color w:val="000000"/>
                <w:sz w:val="24"/>
                <w:szCs w:val="24"/>
                <w:u w:val="none"/>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default" w:ascii="Ã¥Â¾Â®Ã¨Â½Â¯Ã©â€ºâ€¦Ã©Â»â€˜" w:hAnsi="Ã¥Â¾Â®Ã¨Â½Â¯Ã©â€ºâ€¦Ã©Â»â€˜" w:eastAsia="Ã¥Â¾Â®Ã¨Â½Â¯Ã©â€ºâ€¦Ã©Â»â€˜" w:cs="Ã¥Â¾Â®Ã¨Â½Â¯Ã©â€ºâ€¦Ã©Â»â€˜"/>
                <w:i w:val="0"/>
                <w:iCs w:val="0"/>
                <w:color w:val="000000"/>
                <w:sz w:val="24"/>
                <w:szCs w:val="24"/>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2.没有现成信息需要另行制作</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50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default" w:ascii="Ã¥Â¾Â®Ã¨Â½Â¯Ã©â€ºâ€¦Ã©Â»â€˜" w:hAnsi="Ã¥Â¾Â®Ã¨Â½Â¯Ã©â€ºâ€¦Ã©Â»â€˜" w:eastAsia="Ã¥Â¾Â®Ã¨Â½Â¯Ã©â€ºâ€¦Ã©Â»â€˜" w:cs="Ã¥Â¾Â®Ã¨Â½Â¯Ã©â€ºâ€¦Ã©Â»â€˜"/>
                <w:i w:val="0"/>
                <w:iCs w:val="0"/>
                <w:color w:val="000000"/>
                <w:sz w:val="24"/>
                <w:szCs w:val="24"/>
                <w:u w:val="none"/>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default" w:ascii="Ã¥Â¾Â®Ã¨Â½Â¯Ã©â€ºâ€¦Ã©Â»â€˜" w:hAnsi="Ã¥Â¾Â®Ã¨Â½Â¯Ã©â€ºâ€¦Ã©Â»â€˜" w:eastAsia="Ã¥Â¾Â®Ã¨Â½Â¯Ã©â€ºâ€¦Ã©Â»â€˜" w:cs="Ã¥Â¾Â®Ã¨Â½Â¯Ã©â€ºâ€¦Ã©Â»â€˜"/>
                <w:i w:val="0"/>
                <w:iCs w:val="0"/>
                <w:color w:val="000000"/>
                <w:sz w:val="24"/>
                <w:szCs w:val="24"/>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3.补正后申请内容仍不明确</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50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default" w:ascii="Ã¥Â¾Â®Ã¨Â½Â¯Ã©â€ºâ€¦Ã©Â»â€˜" w:hAnsi="Ã¥Â¾Â®Ã¨Â½Â¯Ã©â€ºâ€¦Ã©Â»â€˜" w:eastAsia="Ã¥Â¾Â®Ã¨Â½Â¯Ã©â€ºâ€¦Ã©Â»â€˜" w:cs="Ã¥Â¾Â®Ã¨Â½Â¯Ã©â€ºâ€¦Ã©Â»â€˜"/>
                <w:i w:val="0"/>
                <w:iCs w:val="0"/>
                <w:color w:val="000000"/>
                <w:sz w:val="24"/>
                <w:szCs w:val="24"/>
                <w:u w:val="none"/>
              </w:rPr>
            </w:pP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（五）不予处理</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1.信访举报投诉类申请</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default" w:ascii="Ã¥Â¾Â®Ã¨Â½Â¯Ã©â€ºâ€¦Ã©Â»â€˜" w:hAnsi="Ã¥Â¾Â®Ã¨Â½Â¯Ã©â€ºâ€¦Ã©Â»â€˜" w:eastAsia="Ã¥Â¾Â®Ã¨Â½Â¯Ã©â€ºâ€¦Ã©Â»â€˜" w:cs="Ã¥Â¾Â®Ã¨Â½Â¯Ã©â€ºâ€¦Ã©Â»â€˜"/>
                <w:i w:val="0"/>
                <w:iCs w:val="0"/>
                <w:color w:val="000000"/>
                <w:sz w:val="24"/>
                <w:szCs w:val="24"/>
                <w:u w:val="none"/>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default" w:ascii="Ã¥Â¾Â®Ã¨Â½Â¯Ã©â€ºâ€¦Ã©Â»â€˜" w:hAnsi="Ã¥Â¾Â®Ã¨Â½Â¯Ã©â€ºâ€¦Ã©Â»â€˜" w:eastAsia="Ã¥Â¾Â®Ã¨Â½Â¯Ã©â€ºâ€¦Ã©Â»â€˜" w:cs="Ã¥Â¾Â®Ã¨Â½Â¯Ã©â€ºâ€¦Ã©Â»â€˜"/>
                <w:i w:val="0"/>
                <w:iCs w:val="0"/>
                <w:color w:val="000000"/>
                <w:sz w:val="24"/>
                <w:szCs w:val="24"/>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2.重复申请</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50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default" w:ascii="Ã¥Â¾Â®Ã¨Â½Â¯Ã©â€ºâ€¦Ã©Â»â€˜" w:hAnsi="Ã¥Â¾Â®Ã¨Â½Â¯Ã©â€ºâ€¦Ã©Â»â€˜" w:eastAsia="Ã¥Â¾Â®Ã¨Â½Â¯Ã©â€ºâ€¦Ã©Â»â€˜" w:cs="Ã¥Â¾Â®Ã¨Â½Â¯Ã©â€ºâ€¦Ã©Â»â€˜"/>
                <w:i w:val="0"/>
                <w:iCs w:val="0"/>
                <w:color w:val="000000"/>
                <w:sz w:val="24"/>
                <w:szCs w:val="24"/>
                <w:u w:val="none"/>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default" w:ascii="Ã¥Â¾Â®Ã¨Â½Â¯Ã©â€ºâ€¦Ã©Â»â€˜" w:hAnsi="Ã¥Â¾Â®Ã¨Â½Â¯Ã©â€ºâ€¦Ã©Â»â€˜" w:eastAsia="Ã¥Â¾Â®Ã¨Â½Â¯Ã©â€ºâ€¦Ã©Â»â€˜" w:cs="Ã¥Â¾Â®Ã¨Â½Â¯Ã©â€ºâ€¦Ã©Â»â€˜"/>
                <w:i w:val="0"/>
                <w:iCs w:val="0"/>
                <w:color w:val="000000"/>
                <w:sz w:val="24"/>
                <w:szCs w:val="24"/>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3.要求提供公开出版物</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50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default" w:ascii="Ã¥Â¾Â®Ã¨Â½Â¯Ã©â€ºâ€¦Ã©Â»â€˜" w:hAnsi="Ã¥Â¾Â®Ã¨Â½Â¯Ã©â€ºâ€¦Ã©Â»â€˜" w:eastAsia="Ã¥Â¾Â®Ã¨Â½Â¯Ã©â€ºâ€¦Ã©Â»â€˜" w:cs="Ã¥Â¾Â®Ã¨Â½Â¯Ã©â€ºâ€¦Ã©Â»â€˜"/>
                <w:i w:val="0"/>
                <w:iCs w:val="0"/>
                <w:color w:val="000000"/>
                <w:sz w:val="24"/>
                <w:szCs w:val="24"/>
                <w:u w:val="none"/>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default" w:ascii="Ã¥Â¾Â®Ã¨Â½Â¯Ã©â€ºâ€¦Ã©Â»â€˜" w:hAnsi="Ã¥Â¾Â®Ã¨Â½Â¯Ã©â€ºâ€¦Ã©Â»â€˜" w:eastAsia="Ã¥Â¾Â®Ã¨Â½Â¯Ã©â€ºâ€¦Ã©Â»â€˜" w:cs="Ã¥Â¾Â®Ã¨Â½Â¯Ã©â€ºâ€¦Ã©Â»â€˜"/>
                <w:i w:val="0"/>
                <w:iCs w:val="0"/>
                <w:color w:val="000000"/>
                <w:sz w:val="24"/>
                <w:szCs w:val="24"/>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4.无正当理由大量反复申请</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50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default" w:ascii="Ã¥Â¾Â®Ã¨Â½Â¯Ã©â€ºâ€¦Ã©Â»â€˜" w:hAnsi="Ã¥Â¾Â®Ã¨Â½Â¯Ã©â€ºâ€¦Ã©Â»â€˜" w:eastAsia="Ã¥Â¾Â®Ã¨Â½Â¯Ã©â€ºâ€¦Ã©Â»â€˜" w:cs="Ã¥Â¾Â®Ã¨Â½Â¯Ã©â€ºâ€¦Ã©Â»â€˜"/>
                <w:i w:val="0"/>
                <w:iCs w:val="0"/>
                <w:color w:val="000000"/>
                <w:sz w:val="24"/>
                <w:szCs w:val="24"/>
                <w:u w:val="none"/>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default" w:ascii="Ã¥Â¾Â®Ã¨Â½Â¯Ã©â€ºâ€¦Ã©Â»â€˜" w:hAnsi="Ã¥Â¾Â®Ã¨Â½Â¯Ã©â€ºâ€¦Ã©Â»â€˜" w:eastAsia="Ã¥Â¾Â®Ã¨Â½Â¯Ã©â€ºâ€¦Ã©Â»â€˜" w:cs="Ã¥Â¾Â®Ã¨Â½Â¯Ã©â€ºâ€¦Ã©Â»â€˜"/>
                <w:i w:val="0"/>
                <w:iCs w:val="0"/>
                <w:color w:val="000000"/>
                <w:sz w:val="24"/>
                <w:szCs w:val="24"/>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5.要求行政机关确认或重新出具已获取信息</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default" w:ascii="Ã¥Â¾Â®Ã¨Â½Â¯Ã©â€ºâ€¦Ã©Â»â€˜" w:hAnsi="Ã¥Â¾Â®Ã¨Â½Â¯Ã©â€ºâ€¦Ã©Â»â€˜" w:eastAsia="Ã¥Â¾Â®Ã¨Â½Â¯Ã©â€ºâ€¦Ã©Â»â€˜" w:cs="Ã¥Â¾Â®Ã¨Â½Â¯Ã©â€ºâ€¦Ã©Â»â€˜"/>
                <w:i w:val="0"/>
                <w:iCs w:val="0"/>
                <w:color w:val="000000"/>
                <w:sz w:val="24"/>
                <w:szCs w:val="24"/>
                <w:u w:val="none"/>
              </w:rPr>
            </w:pPr>
          </w:p>
        </w:tc>
        <w:tc>
          <w:tcPr>
            <w:tcW w:w="100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（六）其他处理</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default" w:ascii="Ã¥Â¾Â®Ã¨Â½Â¯Ã©â€ºâ€¦Ã©Â»â€˜" w:hAnsi="Ã¥Â¾Â®Ã¨Â½Â¯Ã©â€ºâ€¦Ã©Â»â€˜" w:eastAsia="Ã¥Â¾Â®Ã¨Â½Â¯Ã©â€ºâ€¦Ã©Â»â€˜" w:cs="Ã¥Â¾Â®Ã¨Â½Â¯Ã©â€ºâ€¦Ã©Â»â€˜"/>
                <w:i w:val="0"/>
                <w:iCs w:val="0"/>
                <w:color w:val="000000"/>
                <w:sz w:val="24"/>
                <w:szCs w:val="24"/>
                <w:u w:val="none"/>
              </w:rPr>
            </w:pPr>
          </w:p>
        </w:tc>
        <w:tc>
          <w:tcPr>
            <w:tcW w:w="100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（七）总计</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0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四、结转下年度继续办理</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Ã¥Â¾Â®Ã¨Â½Â¯Ã©â€ºâ€¦Ã©Â»â€˜" w:hAnsi="Ã¥Â¾Â®Ã¨Â½Â¯Ã©â€ºâ€¦Ã©Â»â€˜" w:eastAsia="Ã¥Â¾Â®Ã¨Â½Â¯Ã©â€ºâ€¦Ã©Â»â€˜" w:cs="Ã¥Â¾Â®Ã¨Â½Â¯Ã©â€ºâ€¦Ã©Â»â€˜"/>
                <w:i w:val="0"/>
                <w:iCs w:val="0"/>
                <w:color w:val="000000"/>
                <w:sz w:val="24"/>
                <w:szCs w:val="24"/>
                <w:u w:val="none"/>
              </w:rPr>
            </w:pPr>
            <w:r>
              <w:rPr>
                <w:rFonts w:hint="default" w:ascii="Ã¥Â¾Â®Ã¨Â½Â¯Ã©â€ºâ€¦Ã©Â»â€˜" w:hAnsi="Ã¥Â¾Â®Ã¨Â½Â¯Ã©â€ºâ€¦Ã©Â»â€˜" w:eastAsia="Ã¥Â¾Â®Ã¨Â½Â¯Ã©â€ºâ€¦Ã©Â»â€˜" w:cs="Ã¥Â¾Â®Ã¨Â½Â¯Ã©â€ºâ€¦Ã©Â»â€˜"/>
                <w:i w:val="0"/>
                <w:iCs w:val="0"/>
                <w:color w:val="000000"/>
                <w:kern w:val="0"/>
                <w:sz w:val="24"/>
                <w:szCs w:val="24"/>
                <w:u w:val="none"/>
                <w:bdr w:val="none" w:color="auto" w:sz="0" w:space="0"/>
                <w:lang w:val="en-US" w:eastAsia="zh-CN" w:bidi="ar"/>
              </w:rPr>
              <w:t>0</w:t>
            </w:r>
          </w:p>
        </w:tc>
      </w:tr>
    </w:tbl>
    <w:p>
      <w:pPr>
        <w:rPr>
          <w:rFonts w:hint="default"/>
          <w:b/>
          <w:bCs/>
        </w:rPr>
      </w:pPr>
    </w:p>
    <w:p>
      <w:pPr>
        <w:pStyle w:val="2"/>
        <w:ind w:left="0" w:leftChars="0" w:firstLine="640" w:firstLineChars="200"/>
        <w:rPr>
          <w:rFonts w:hint="default"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四、</w:t>
      </w:r>
      <w:r>
        <w:rPr>
          <w:rFonts w:hint="default" w:ascii="黑体" w:hAnsi="黑体" w:eastAsia="黑体" w:cs="黑体"/>
          <w:color w:val="000000"/>
          <w:kern w:val="2"/>
          <w:sz w:val="32"/>
          <w:szCs w:val="32"/>
          <w:lang w:val="en-US" w:eastAsia="zh-CN" w:bidi="ar-SA"/>
        </w:rPr>
        <w:t>政府信息公开行政复议、行政诉讼情况</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03"/>
        <w:gridCol w:w="603"/>
        <w:gridCol w:w="603"/>
        <w:gridCol w:w="603"/>
        <w:gridCol w:w="604"/>
        <w:gridCol w:w="604"/>
        <w:gridCol w:w="604"/>
        <w:gridCol w:w="604"/>
        <w:gridCol w:w="604"/>
        <w:gridCol w:w="605"/>
        <w:gridCol w:w="604"/>
        <w:gridCol w:w="604"/>
        <w:gridCol w:w="604"/>
        <w:gridCol w:w="604"/>
        <w:gridCol w:w="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1666" w:type="pct"/>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 </w:t>
            </w:r>
            <w:r>
              <w:rPr>
                <w:rStyle w:val="8"/>
                <w:bdr w:val="none" w:color="auto" w:sz="0" w:space="0"/>
                <w:lang w:val="en-US" w:eastAsia="zh-CN" w:bidi="ar"/>
              </w:rPr>
              <w:t>行政复议</w:t>
            </w:r>
          </w:p>
        </w:tc>
        <w:tc>
          <w:tcPr>
            <w:tcW w:w="3333" w:type="pct"/>
            <w:gridSpan w:val="10"/>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å¾®è½¯é›…é»‘" w:hAnsi="å¾®è½¯é›…é»‘" w:eastAsia="å¾®è½¯é›…é»‘" w:cs="å¾®è½¯é›…é»‘"/>
                <w:i w:val="0"/>
                <w:iCs w:val="0"/>
                <w:color w:val="000000"/>
                <w:sz w:val="24"/>
                <w:szCs w:val="24"/>
                <w:u w:val="none"/>
              </w:rPr>
            </w:pPr>
            <w:r>
              <w:rPr>
                <w:rFonts w:hint="default" w:ascii="å¾®è½¯é›…é»‘" w:hAnsi="å¾®è½¯é›…é»‘" w:eastAsia="å¾®è½¯é›…é»‘" w:cs="å¾®è½¯é›…é»‘"/>
                <w:i w:val="0"/>
                <w:iCs w:val="0"/>
                <w:color w:val="000000"/>
                <w:kern w:val="0"/>
                <w:sz w:val="24"/>
                <w:szCs w:val="24"/>
                <w:u w:val="none"/>
                <w:bdr w:val="none" w:color="auto" w:sz="0" w:space="0"/>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333" w:type="pct"/>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å¾®è½¯é›…é»‘" w:hAnsi="å¾®è½¯é›…é»‘" w:eastAsia="å¾®è½¯é›…é»‘" w:cs="å¾®è½¯é›…é»‘"/>
                <w:i w:val="0"/>
                <w:iCs w:val="0"/>
                <w:color w:val="000000"/>
                <w:sz w:val="24"/>
                <w:szCs w:val="24"/>
                <w:u w:val="none"/>
              </w:rPr>
            </w:pPr>
            <w:r>
              <w:rPr>
                <w:rFonts w:hint="default" w:ascii="å¾®è½¯é›…é»‘" w:hAnsi="å¾®è½¯é›…é»‘" w:eastAsia="å¾®è½¯é›…é»‘" w:cs="å¾®è½¯é›…é»‘"/>
                <w:i w:val="0"/>
                <w:iCs w:val="0"/>
                <w:color w:val="000000"/>
                <w:kern w:val="0"/>
                <w:sz w:val="24"/>
                <w:szCs w:val="24"/>
                <w:u w:val="none"/>
                <w:bdr w:val="none" w:color="auto" w:sz="0" w:space="0"/>
                <w:lang w:val="en-US" w:eastAsia="zh-CN" w:bidi="ar"/>
              </w:rPr>
              <w:t>结果维持</w:t>
            </w:r>
          </w:p>
        </w:tc>
        <w:tc>
          <w:tcPr>
            <w:tcW w:w="333"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å¾®è½¯é›…é»‘" w:hAnsi="å¾®è½¯é›…é»‘" w:eastAsia="å¾®è½¯é›…é»‘" w:cs="å¾®è½¯é›…é»‘"/>
                <w:i w:val="0"/>
                <w:iCs w:val="0"/>
                <w:color w:val="000000"/>
                <w:sz w:val="24"/>
                <w:szCs w:val="24"/>
                <w:u w:val="none"/>
              </w:rPr>
            </w:pPr>
            <w:r>
              <w:rPr>
                <w:rFonts w:hint="default" w:ascii="å¾®è½¯é›…é»‘" w:hAnsi="å¾®è½¯é›…é»‘" w:eastAsia="å¾®è½¯é›…é»‘" w:cs="å¾®è½¯é›…é»‘"/>
                <w:i w:val="0"/>
                <w:iCs w:val="0"/>
                <w:color w:val="000000"/>
                <w:kern w:val="0"/>
                <w:sz w:val="24"/>
                <w:szCs w:val="24"/>
                <w:u w:val="none"/>
                <w:bdr w:val="none" w:color="auto" w:sz="0" w:space="0"/>
                <w:lang w:val="en-US" w:eastAsia="zh-CN" w:bidi="ar"/>
              </w:rPr>
              <w:t>结果纠正</w:t>
            </w:r>
          </w:p>
        </w:tc>
        <w:tc>
          <w:tcPr>
            <w:tcW w:w="333" w:type="pct"/>
            <w:vMerge w:val="restart"/>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å¾®è½¯é›…é»‘" w:hAnsi="å¾®è½¯é›…é»‘" w:eastAsia="å¾®è½¯é›…é»‘" w:cs="å¾®è½¯é›…é»‘"/>
                <w:i w:val="0"/>
                <w:iCs w:val="0"/>
                <w:color w:val="000000"/>
                <w:sz w:val="24"/>
                <w:szCs w:val="24"/>
                <w:u w:val="none"/>
              </w:rPr>
            </w:pPr>
            <w:r>
              <w:rPr>
                <w:rFonts w:hint="default" w:ascii="å¾®è½¯é›…é»‘" w:hAnsi="å¾®è½¯é›…é»‘" w:eastAsia="å¾®è½¯é›…é»‘" w:cs="å¾®è½¯é›…é»‘"/>
                <w:i w:val="0"/>
                <w:iCs w:val="0"/>
                <w:color w:val="000000"/>
                <w:kern w:val="0"/>
                <w:sz w:val="24"/>
                <w:szCs w:val="24"/>
                <w:u w:val="none"/>
                <w:bdr w:val="none" w:color="auto" w:sz="0" w:space="0"/>
                <w:lang w:val="en-US" w:eastAsia="zh-CN" w:bidi="ar"/>
              </w:rPr>
              <w:t>其他结果</w:t>
            </w:r>
          </w:p>
        </w:tc>
        <w:tc>
          <w:tcPr>
            <w:tcW w:w="333" w:type="pct"/>
            <w:vMerge w:val="restart"/>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å¾®è½¯é›…é»‘" w:hAnsi="å¾®è½¯é›…é»‘" w:eastAsia="å¾®è½¯é›…é»‘" w:cs="å¾®è½¯é›…é»‘"/>
                <w:i w:val="0"/>
                <w:iCs w:val="0"/>
                <w:color w:val="000000"/>
                <w:sz w:val="24"/>
                <w:szCs w:val="24"/>
                <w:u w:val="none"/>
              </w:rPr>
            </w:pPr>
            <w:r>
              <w:rPr>
                <w:rFonts w:hint="default" w:ascii="å¾®è½¯é›…é»‘" w:hAnsi="å¾®è½¯é›…é»‘" w:eastAsia="å¾®è½¯é›…é»‘" w:cs="å¾®è½¯é›…é»‘"/>
                <w:i w:val="0"/>
                <w:iCs w:val="0"/>
                <w:color w:val="000000"/>
                <w:kern w:val="0"/>
                <w:sz w:val="24"/>
                <w:szCs w:val="24"/>
                <w:u w:val="none"/>
                <w:bdr w:val="none" w:color="auto" w:sz="0" w:space="0"/>
                <w:lang w:val="en-US" w:eastAsia="zh-CN" w:bidi="ar"/>
              </w:rPr>
              <w:t>尚未审结</w:t>
            </w:r>
          </w:p>
        </w:tc>
        <w:tc>
          <w:tcPr>
            <w:tcW w:w="333" w:type="pct"/>
            <w:vMerge w:val="restart"/>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å¾®è½¯é›…é»‘" w:hAnsi="å¾®è½¯é›…é»‘" w:eastAsia="å¾®è½¯é›…é»‘" w:cs="å¾®è½¯é›…é»‘"/>
                <w:i w:val="0"/>
                <w:iCs w:val="0"/>
                <w:color w:val="000000"/>
                <w:sz w:val="24"/>
                <w:szCs w:val="24"/>
                <w:u w:val="none"/>
              </w:rPr>
            </w:pPr>
            <w:r>
              <w:rPr>
                <w:rFonts w:hint="default" w:ascii="å¾®è½¯é›…é»‘" w:hAnsi="å¾®è½¯é›…é»‘" w:eastAsia="å¾®è½¯é›…é»‘" w:cs="å¾®è½¯é›…é»‘"/>
                <w:i w:val="0"/>
                <w:iCs w:val="0"/>
                <w:color w:val="000000"/>
                <w:kern w:val="0"/>
                <w:sz w:val="24"/>
                <w:szCs w:val="24"/>
                <w:u w:val="none"/>
                <w:bdr w:val="none" w:color="auto" w:sz="0" w:space="0"/>
                <w:lang w:val="en-US" w:eastAsia="zh-CN" w:bidi="ar"/>
              </w:rPr>
              <w:t>总计</w:t>
            </w:r>
          </w:p>
        </w:tc>
        <w:tc>
          <w:tcPr>
            <w:tcW w:w="1666" w:type="pct"/>
            <w:gridSpan w:val="5"/>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å¾®è½¯é›…é»‘" w:hAnsi="å¾®è½¯é›…é»‘" w:eastAsia="å¾®è½¯é›…é»‘" w:cs="å¾®è½¯é›…é»‘"/>
                <w:i w:val="0"/>
                <w:iCs w:val="0"/>
                <w:color w:val="000000"/>
                <w:sz w:val="24"/>
                <w:szCs w:val="24"/>
                <w:u w:val="none"/>
              </w:rPr>
            </w:pPr>
            <w:r>
              <w:rPr>
                <w:rFonts w:hint="default" w:ascii="å¾®è½¯é›…é»‘" w:hAnsi="å¾®è½¯é›…é»‘" w:eastAsia="å¾®è½¯é›…é»‘" w:cs="å¾®è½¯é›…é»‘"/>
                <w:i w:val="0"/>
                <w:iCs w:val="0"/>
                <w:color w:val="000000"/>
                <w:kern w:val="0"/>
                <w:sz w:val="24"/>
                <w:szCs w:val="24"/>
                <w:u w:val="none"/>
                <w:bdr w:val="none" w:color="auto" w:sz="0" w:space="0"/>
                <w:lang w:val="en-US" w:eastAsia="zh-CN" w:bidi="ar"/>
              </w:rPr>
              <w:t>未经复议直接起诉</w:t>
            </w:r>
          </w:p>
        </w:tc>
        <w:tc>
          <w:tcPr>
            <w:tcW w:w="1666" w:type="pct"/>
            <w:gridSpan w:val="5"/>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å¾®è½¯é›…é»‘" w:hAnsi="å¾®è½¯é›…é»‘" w:eastAsia="å¾®è½¯é›…é»‘" w:cs="å¾®è½¯é›…é»‘"/>
                <w:i w:val="0"/>
                <w:iCs w:val="0"/>
                <w:color w:val="000000"/>
                <w:sz w:val="24"/>
                <w:szCs w:val="24"/>
                <w:u w:val="none"/>
              </w:rPr>
            </w:pPr>
            <w:r>
              <w:rPr>
                <w:rFonts w:hint="default" w:ascii="å¾®è½¯é›…é»‘" w:hAnsi="å¾®è½¯é›…é»‘" w:eastAsia="å¾®è½¯é›…é»‘" w:cs="å¾®è½¯é›…é»‘"/>
                <w:i w:val="0"/>
                <w:iCs w:val="0"/>
                <w:color w:val="000000"/>
                <w:kern w:val="0"/>
                <w:sz w:val="24"/>
                <w:szCs w:val="24"/>
                <w:u w:val="none"/>
                <w:bdr w:val="none" w:color="auto" w:sz="0" w:space="0"/>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333" w:type="pct"/>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default" w:ascii="å¾®è½¯é›…é»‘" w:hAnsi="å¾®è½¯é›…é»‘" w:eastAsia="å¾®è½¯é›…é»‘" w:cs="å¾®è½¯é›…é»‘"/>
                <w:i w:val="0"/>
                <w:iCs w:val="0"/>
                <w:color w:val="000000"/>
                <w:sz w:val="24"/>
                <w:szCs w:val="24"/>
                <w:u w:val="none"/>
              </w:rPr>
            </w:pPr>
          </w:p>
        </w:tc>
        <w:tc>
          <w:tcPr>
            <w:tcW w:w="333" w:type="pct"/>
            <w:vMerge w:val="continue"/>
            <w:tcBorders>
              <w:top w:val="nil"/>
              <w:left w:val="nil"/>
              <w:bottom w:val="single" w:color="000000" w:sz="8" w:space="0"/>
              <w:right w:val="single" w:color="000000" w:sz="8" w:space="0"/>
            </w:tcBorders>
            <w:shd w:val="clear" w:color="auto" w:fill="FFFFFF"/>
            <w:vAlign w:val="center"/>
          </w:tcPr>
          <w:p>
            <w:pPr>
              <w:jc w:val="center"/>
              <w:rPr>
                <w:rFonts w:hint="default" w:ascii="å¾®è½¯é›…é»‘" w:hAnsi="å¾®è½¯é›…é»‘" w:eastAsia="å¾®è½¯é›…é»‘" w:cs="å¾®è½¯é›…é»‘"/>
                <w:i w:val="0"/>
                <w:iCs w:val="0"/>
                <w:color w:val="000000"/>
                <w:sz w:val="24"/>
                <w:szCs w:val="24"/>
                <w:u w:val="none"/>
              </w:rPr>
            </w:pPr>
          </w:p>
        </w:tc>
        <w:tc>
          <w:tcPr>
            <w:tcW w:w="333"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default" w:ascii="å¾®è½¯é›…é»‘" w:hAnsi="å¾®è½¯é›…é»‘" w:eastAsia="å¾®è½¯é›…é»‘" w:cs="å¾®è½¯é›…é»‘"/>
                <w:i w:val="0"/>
                <w:iCs w:val="0"/>
                <w:color w:val="000000"/>
                <w:sz w:val="24"/>
                <w:szCs w:val="24"/>
                <w:u w:val="none"/>
              </w:rPr>
            </w:pPr>
          </w:p>
        </w:tc>
        <w:tc>
          <w:tcPr>
            <w:tcW w:w="333"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default" w:ascii="å¾®è½¯é›…é»‘" w:hAnsi="å¾®è½¯é›…é»‘" w:eastAsia="å¾®è½¯é›…é»‘" w:cs="å¾®è½¯é›…é»‘"/>
                <w:i w:val="0"/>
                <w:iCs w:val="0"/>
                <w:color w:val="000000"/>
                <w:sz w:val="24"/>
                <w:szCs w:val="24"/>
                <w:u w:val="none"/>
              </w:rPr>
            </w:pPr>
          </w:p>
        </w:tc>
        <w:tc>
          <w:tcPr>
            <w:tcW w:w="333"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default" w:ascii="å¾®è½¯é›…é»‘" w:hAnsi="å¾®è½¯é›…é»‘" w:eastAsia="å¾®è½¯é›…é»‘" w:cs="å¾®è½¯é›…é»‘"/>
                <w:i w:val="0"/>
                <w:iCs w:val="0"/>
                <w:color w:val="000000"/>
                <w:sz w:val="24"/>
                <w:szCs w:val="24"/>
                <w:u w:val="none"/>
              </w:rPr>
            </w:pPr>
          </w:p>
        </w:tc>
        <w:tc>
          <w:tcPr>
            <w:tcW w:w="3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å¾®è½¯é›…é»‘" w:hAnsi="å¾®è½¯é›…é»‘" w:eastAsia="å¾®è½¯é›…é»‘" w:cs="å¾®è½¯é›…é»‘"/>
                <w:i w:val="0"/>
                <w:iCs w:val="0"/>
                <w:color w:val="000000"/>
                <w:sz w:val="24"/>
                <w:szCs w:val="24"/>
                <w:u w:val="none"/>
              </w:rPr>
            </w:pPr>
            <w:r>
              <w:rPr>
                <w:rFonts w:hint="default" w:ascii="å¾®è½¯é›…é»‘" w:hAnsi="å¾®è½¯é›…é»‘" w:eastAsia="å¾®è½¯é›…é»‘" w:cs="å¾®è½¯é›…é»‘"/>
                <w:i w:val="0"/>
                <w:iCs w:val="0"/>
                <w:color w:val="000000"/>
                <w:kern w:val="0"/>
                <w:sz w:val="24"/>
                <w:szCs w:val="24"/>
                <w:u w:val="none"/>
                <w:bdr w:val="none" w:color="auto" w:sz="0" w:space="0"/>
                <w:lang w:val="en-US" w:eastAsia="zh-CN" w:bidi="ar"/>
              </w:rPr>
              <w:t>结果维持</w:t>
            </w:r>
          </w:p>
        </w:tc>
        <w:tc>
          <w:tcPr>
            <w:tcW w:w="3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å¾®è½¯é›…é»‘" w:hAnsi="å¾®è½¯é›…é»‘" w:eastAsia="å¾®è½¯é›…é»‘" w:cs="å¾®è½¯é›…é»‘"/>
                <w:i w:val="0"/>
                <w:iCs w:val="0"/>
                <w:color w:val="000000"/>
                <w:sz w:val="24"/>
                <w:szCs w:val="24"/>
                <w:u w:val="none"/>
              </w:rPr>
            </w:pPr>
            <w:r>
              <w:rPr>
                <w:rFonts w:hint="default" w:ascii="å¾®è½¯é›…é»‘" w:hAnsi="å¾®è½¯é›…é»‘" w:eastAsia="å¾®è½¯é›…é»‘" w:cs="å¾®è½¯é›…é»‘"/>
                <w:i w:val="0"/>
                <w:iCs w:val="0"/>
                <w:color w:val="000000"/>
                <w:kern w:val="0"/>
                <w:sz w:val="24"/>
                <w:szCs w:val="24"/>
                <w:u w:val="none"/>
                <w:bdr w:val="none" w:color="auto" w:sz="0" w:space="0"/>
                <w:lang w:val="en-US" w:eastAsia="zh-CN" w:bidi="ar"/>
              </w:rPr>
              <w:t>结果纠正</w:t>
            </w:r>
          </w:p>
        </w:tc>
        <w:tc>
          <w:tcPr>
            <w:tcW w:w="333" w:type="pct"/>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å¾®è½¯é›…é»‘" w:hAnsi="å¾®è½¯é›…é»‘" w:eastAsia="å¾®è½¯é›…é»‘" w:cs="å¾®è½¯é›…é»‘"/>
                <w:i w:val="0"/>
                <w:iCs w:val="0"/>
                <w:color w:val="000000"/>
                <w:sz w:val="24"/>
                <w:szCs w:val="24"/>
                <w:u w:val="none"/>
              </w:rPr>
            </w:pPr>
            <w:r>
              <w:rPr>
                <w:rFonts w:hint="default" w:ascii="å¾®è½¯é›…é»‘" w:hAnsi="å¾®è½¯é›…é»‘" w:eastAsia="å¾®è½¯é›…é»‘" w:cs="å¾®è½¯é›…é»‘"/>
                <w:i w:val="0"/>
                <w:iCs w:val="0"/>
                <w:color w:val="000000"/>
                <w:kern w:val="0"/>
                <w:sz w:val="24"/>
                <w:szCs w:val="24"/>
                <w:u w:val="none"/>
                <w:bdr w:val="none" w:color="auto" w:sz="0" w:space="0"/>
                <w:lang w:val="en-US" w:eastAsia="zh-CN" w:bidi="ar"/>
              </w:rPr>
              <w:t>其他结果</w:t>
            </w:r>
          </w:p>
        </w:tc>
        <w:tc>
          <w:tcPr>
            <w:tcW w:w="333" w:type="pct"/>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å¾®è½¯é›…é»‘" w:hAnsi="å¾®è½¯é›…é»‘" w:eastAsia="å¾®è½¯é›…é»‘" w:cs="å¾®è½¯é›…é»‘"/>
                <w:i w:val="0"/>
                <w:iCs w:val="0"/>
                <w:color w:val="000000"/>
                <w:sz w:val="24"/>
                <w:szCs w:val="24"/>
                <w:u w:val="none"/>
              </w:rPr>
            </w:pPr>
            <w:r>
              <w:rPr>
                <w:rFonts w:hint="default" w:ascii="å¾®è½¯é›…é»‘" w:hAnsi="å¾®è½¯é›…é»‘" w:eastAsia="å¾®è½¯é›…é»‘" w:cs="å¾®è½¯é›…é»‘"/>
                <w:i w:val="0"/>
                <w:iCs w:val="0"/>
                <w:color w:val="000000"/>
                <w:kern w:val="0"/>
                <w:sz w:val="24"/>
                <w:szCs w:val="24"/>
                <w:u w:val="none"/>
                <w:bdr w:val="none" w:color="auto" w:sz="0" w:space="0"/>
                <w:lang w:val="en-US" w:eastAsia="zh-CN" w:bidi="ar"/>
              </w:rPr>
              <w:t>尚未审结</w:t>
            </w:r>
          </w:p>
        </w:tc>
        <w:tc>
          <w:tcPr>
            <w:tcW w:w="333" w:type="pct"/>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å¾®è½¯é›…é»‘" w:hAnsi="å¾®è½¯é›…é»‘" w:eastAsia="å¾®è½¯é›…é»‘" w:cs="å¾®è½¯é›…é»‘"/>
                <w:i w:val="0"/>
                <w:iCs w:val="0"/>
                <w:color w:val="000000"/>
                <w:sz w:val="24"/>
                <w:szCs w:val="24"/>
                <w:u w:val="none"/>
              </w:rPr>
            </w:pPr>
            <w:r>
              <w:rPr>
                <w:rFonts w:hint="default" w:ascii="å¾®è½¯é›…é»‘" w:hAnsi="å¾®è½¯é›…é»‘" w:eastAsia="å¾®è½¯é›…é»‘" w:cs="å¾®è½¯é›…é»‘"/>
                <w:i w:val="0"/>
                <w:iCs w:val="0"/>
                <w:color w:val="000000"/>
                <w:kern w:val="0"/>
                <w:sz w:val="24"/>
                <w:szCs w:val="24"/>
                <w:u w:val="none"/>
                <w:bdr w:val="none" w:color="auto" w:sz="0" w:space="0"/>
                <w:lang w:val="en-US" w:eastAsia="zh-CN" w:bidi="ar"/>
              </w:rPr>
              <w:t>总计</w:t>
            </w:r>
          </w:p>
        </w:tc>
        <w:tc>
          <w:tcPr>
            <w:tcW w:w="333" w:type="pct"/>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å¾®è½¯é›…é»‘" w:hAnsi="å¾®è½¯é›…é»‘" w:eastAsia="å¾®è½¯é›…é»‘" w:cs="å¾®è½¯é›…é»‘"/>
                <w:i w:val="0"/>
                <w:iCs w:val="0"/>
                <w:color w:val="000000"/>
                <w:sz w:val="24"/>
                <w:szCs w:val="24"/>
                <w:u w:val="none"/>
              </w:rPr>
            </w:pPr>
            <w:r>
              <w:rPr>
                <w:rFonts w:hint="default" w:ascii="å¾®è½¯é›…é»‘" w:hAnsi="å¾®è½¯é›…é»‘" w:eastAsia="å¾®è½¯é›…é»‘" w:cs="å¾®è½¯é›…é»‘"/>
                <w:i w:val="0"/>
                <w:iCs w:val="0"/>
                <w:color w:val="000000"/>
                <w:kern w:val="0"/>
                <w:sz w:val="24"/>
                <w:szCs w:val="24"/>
                <w:u w:val="none"/>
                <w:bdr w:val="none" w:color="auto" w:sz="0" w:space="0"/>
                <w:lang w:val="en-US" w:eastAsia="zh-CN" w:bidi="ar"/>
              </w:rPr>
              <w:t>结果维持</w:t>
            </w:r>
          </w:p>
        </w:tc>
        <w:tc>
          <w:tcPr>
            <w:tcW w:w="333" w:type="pct"/>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å¾®è½¯é›…é»‘" w:hAnsi="å¾®è½¯é›…é»‘" w:eastAsia="å¾®è½¯é›…é»‘" w:cs="å¾®è½¯é›…é»‘"/>
                <w:i w:val="0"/>
                <w:iCs w:val="0"/>
                <w:color w:val="000000"/>
                <w:sz w:val="24"/>
                <w:szCs w:val="24"/>
                <w:u w:val="none"/>
              </w:rPr>
            </w:pPr>
            <w:r>
              <w:rPr>
                <w:rFonts w:hint="default" w:ascii="å¾®è½¯é›…é»‘" w:hAnsi="å¾®è½¯é›…é»‘" w:eastAsia="å¾®è½¯é›…é»‘" w:cs="å¾®è½¯é›…é»‘"/>
                <w:i w:val="0"/>
                <w:iCs w:val="0"/>
                <w:color w:val="000000"/>
                <w:kern w:val="0"/>
                <w:sz w:val="24"/>
                <w:szCs w:val="24"/>
                <w:u w:val="none"/>
                <w:bdr w:val="none" w:color="auto" w:sz="0" w:space="0"/>
                <w:lang w:val="en-US" w:eastAsia="zh-CN" w:bidi="ar"/>
              </w:rPr>
              <w:t>结果纠正</w:t>
            </w:r>
          </w:p>
        </w:tc>
        <w:tc>
          <w:tcPr>
            <w:tcW w:w="333" w:type="pct"/>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å¾®è½¯é›…é»‘" w:hAnsi="å¾®è½¯é›…é»‘" w:eastAsia="å¾®è½¯é›…é»‘" w:cs="å¾®è½¯é›…é»‘"/>
                <w:i w:val="0"/>
                <w:iCs w:val="0"/>
                <w:color w:val="000000"/>
                <w:sz w:val="24"/>
                <w:szCs w:val="24"/>
                <w:u w:val="none"/>
              </w:rPr>
            </w:pPr>
            <w:r>
              <w:rPr>
                <w:rFonts w:hint="default" w:ascii="å¾®è½¯é›…é»‘" w:hAnsi="å¾®è½¯é›…é»‘" w:eastAsia="å¾®è½¯é›…é»‘" w:cs="å¾®è½¯é›…é»‘"/>
                <w:i w:val="0"/>
                <w:iCs w:val="0"/>
                <w:color w:val="000000"/>
                <w:kern w:val="0"/>
                <w:sz w:val="24"/>
                <w:szCs w:val="24"/>
                <w:u w:val="none"/>
                <w:bdr w:val="none" w:color="auto" w:sz="0" w:space="0"/>
                <w:lang w:val="en-US" w:eastAsia="zh-CN" w:bidi="ar"/>
              </w:rPr>
              <w:t>其他结果</w:t>
            </w:r>
          </w:p>
        </w:tc>
        <w:tc>
          <w:tcPr>
            <w:tcW w:w="333" w:type="pct"/>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å¾®è½¯é›…é»‘" w:hAnsi="å¾®è½¯é›…é»‘" w:eastAsia="å¾®è½¯é›…é»‘" w:cs="å¾®è½¯é›…é»‘"/>
                <w:i w:val="0"/>
                <w:iCs w:val="0"/>
                <w:color w:val="000000"/>
                <w:sz w:val="24"/>
                <w:szCs w:val="24"/>
                <w:u w:val="none"/>
              </w:rPr>
            </w:pPr>
            <w:r>
              <w:rPr>
                <w:rFonts w:hint="default" w:ascii="å¾®è½¯é›…é»‘" w:hAnsi="å¾®è½¯é›…é»‘" w:eastAsia="å¾®è½¯é›…é»‘" w:cs="å¾®è½¯é›…é»‘"/>
                <w:i w:val="0"/>
                <w:iCs w:val="0"/>
                <w:color w:val="000000"/>
                <w:kern w:val="0"/>
                <w:sz w:val="24"/>
                <w:szCs w:val="24"/>
                <w:u w:val="none"/>
                <w:bdr w:val="none" w:color="auto" w:sz="0" w:space="0"/>
                <w:lang w:val="en-US" w:eastAsia="zh-CN" w:bidi="ar"/>
              </w:rPr>
              <w:t>尚未审结</w:t>
            </w:r>
          </w:p>
        </w:tc>
        <w:tc>
          <w:tcPr>
            <w:tcW w:w="333" w:type="pct"/>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å¾®è½¯é›…é»‘" w:hAnsi="å¾®è½¯é›…é»‘" w:eastAsia="å¾®è½¯é›…é»‘" w:cs="å¾®è½¯é›…é»‘"/>
                <w:i w:val="0"/>
                <w:iCs w:val="0"/>
                <w:color w:val="000000"/>
                <w:sz w:val="24"/>
                <w:szCs w:val="24"/>
                <w:u w:val="none"/>
              </w:rPr>
            </w:pPr>
            <w:r>
              <w:rPr>
                <w:rFonts w:hint="default" w:ascii="å¾®è½¯é›…é»‘" w:hAnsi="å¾®è½¯é›…é»‘" w:eastAsia="å¾®è½¯é›…é»‘" w:cs="å¾®è½¯é›…é»‘"/>
                <w:i w:val="0"/>
                <w:iCs w:val="0"/>
                <w:color w:val="000000"/>
                <w:kern w:val="0"/>
                <w:sz w:val="24"/>
                <w:szCs w:val="24"/>
                <w:u w:val="none"/>
                <w:bdr w:val="none" w:color="auto" w:sz="0" w:space="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3"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3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3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3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3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3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3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3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3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3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3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3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3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3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3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r>
    </w:tbl>
    <w:p>
      <w:pPr>
        <w:numPr>
          <w:numId w:val="0"/>
        </w:numPr>
        <w:rPr>
          <w:rFonts w:hint="default"/>
        </w:rPr>
      </w:pPr>
    </w:p>
    <w:p>
      <w:pPr>
        <w:pStyle w:val="2"/>
        <w:ind w:left="0" w:leftChars="0" w:firstLine="640" w:firstLineChars="200"/>
        <w:rPr>
          <w:rFonts w:hint="default" w:ascii="黑体" w:hAnsi="黑体" w:eastAsia="黑体" w:cs="黑体"/>
          <w:color w:val="000000"/>
          <w:kern w:val="2"/>
          <w:sz w:val="32"/>
          <w:szCs w:val="32"/>
          <w:lang w:val="en-US" w:eastAsia="zh-CN" w:bidi="ar-SA"/>
        </w:rPr>
      </w:pPr>
      <w:r>
        <w:rPr>
          <w:rFonts w:hint="default" w:ascii="黑体" w:hAnsi="黑体" w:eastAsia="黑体" w:cs="黑体"/>
          <w:color w:val="000000"/>
          <w:kern w:val="2"/>
          <w:sz w:val="32"/>
          <w:szCs w:val="32"/>
          <w:lang w:val="en-US" w:eastAsia="zh-CN" w:bidi="ar-SA"/>
        </w:rPr>
        <w:t>五、存在的主要问题及改进措施</w:t>
      </w:r>
    </w:p>
    <w:p>
      <w:pPr>
        <w:pStyle w:val="2"/>
        <w:ind w:left="0" w:leftChars="0" w:firstLine="643" w:firstLineChars="200"/>
        <w:rPr>
          <w:rFonts w:hint="default" w:ascii="楷体_GB2312" w:hAnsi="楷体_GB2312" w:eastAsia="楷体_GB2312" w:cs="楷体_GB2312"/>
          <w:b/>
          <w:bCs/>
          <w:i w:val="0"/>
          <w:iCs w:val="0"/>
          <w:caps w:val="0"/>
          <w:color w:val="000000"/>
          <w:spacing w:val="0"/>
          <w:kern w:val="2"/>
          <w:sz w:val="32"/>
          <w:szCs w:val="32"/>
          <w:shd w:val="clear" w:fill="FFFFFF"/>
          <w:lang w:val="en-US" w:eastAsia="zh-CN" w:bidi="ar-SA"/>
        </w:rPr>
      </w:pPr>
      <w:r>
        <w:rPr>
          <w:rFonts w:hint="default" w:ascii="楷体_GB2312" w:hAnsi="楷体_GB2312" w:eastAsia="楷体_GB2312" w:cs="楷体_GB2312"/>
          <w:b/>
          <w:bCs/>
          <w:i w:val="0"/>
          <w:iCs w:val="0"/>
          <w:caps w:val="0"/>
          <w:color w:val="000000"/>
          <w:spacing w:val="0"/>
          <w:kern w:val="2"/>
          <w:sz w:val="32"/>
          <w:szCs w:val="32"/>
          <w:shd w:val="clear" w:fill="FFFFFF"/>
          <w:lang w:val="en-US" w:eastAsia="zh-CN" w:bidi="ar-SA"/>
        </w:rPr>
        <w:t>（一）存在的主要问题</w:t>
      </w:r>
    </w:p>
    <w:p>
      <w:pPr>
        <w:pStyle w:val="2"/>
        <w:ind w:left="0" w:leftChars="0" w:firstLine="640" w:firstLineChars="200"/>
        <w:rPr>
          <w:rFonts w:hint="default"/>
        </w:rPr>
      </w:pPr>
      <w:r>
        <w:rPr>
          <w:rFonts w:hint="default"/>
        </w:rPr>
        <w:t>一是政府信息查询、互动工作还有待提升。二是政策宣介力度需进一步加大。</w:t>
      </w:r>
    </w:p>
    <w:p>
      <w:pPr>
        <w:pStyle w:val="2"/>
        <w:ind w:left="0" w:leftChars="0" w:firstLine="643" w:firstLineChars="200"/>
        <w:rPr>
          <w:rFonts w:hint="default" w:ascii="楷体_GB2312" w:hAnsi="楷体_GB2312" w:eastAsia="楷体_GB2312" w:cs="楷体_GB2312"/>
          <w:b/>
          <w:bCs/>
          <w:i w:val="0"/>
          <w:iCs w:val="0"/>
          <w:caps w:val="0"/>
          <w:color w:val="000000"/>
          <w:spacing w:val="0"/>
          <w:kern w:val="2"/>
          <w:sz w:val="32"/>
          <w:szCs w:val="32"/>
          <w:shd w:val="clear" w:fill="FFFFFF"/>
          <w:lang w:val="en-US" w:eastAsia="zh-CN" w:bidi="ar-SA"/>
        </w:rPr>
      </w:pPr>
      <w:r>
        <w:rPr>
          <w:rFonts w:hint="default" w:ascii="楷体_GB2312" w:hAnsi="楷体_GB2312" w:eastAsia="楷体_GB2312" w:cs="楷体_GB2312"/>
          <w:b/>
          <w:bCs/>
          <w:i w:val="0"/>
          <w:iCs w:val="0"/>
          <w:caps w:val="0"/>
          <w:color w:val="000000"/>
          <w:spacing w:val="0"/>
          <w:kern w:val="2"/>
          <w:sz w:val="32"/>
          <w:szCs w:val="32"/>
          <w:shd w:val="clear" w:fill="FFFFFF"/>
          <w:lang w:val="en-US" w:eastAsia="zh-CN" w:bidi="ar-SA"/>
        </w:rPr>
        <w:t>（二）改进措施</w:t>
      </w:r>
    </w:p>
    <w:p>
      <w:pPr>
        <w:pStyle w:val="2"/>
        <w:ind w:left="0" w:leftChars="0" w:firstLine="640" w:firstLineChars="200"/>
        <w:rPr>
          <w:rFonts w:hint="default"/>
        </w:rPr>
      </w:pPr>
      <w:r>
        <w:rPr>
          <w:rFonts w:hint="default"/>
        </w:rPr>
        <w:t>持续做好政府信息公开工作，认真贯彻落实上级决策部署，切实提高公开实效。一是不断完善信息公开工作制度，明确各部门职责，建立信息公开工作长效机制，将信息公开工作更好的融入日常业务工作，认真做好门户网站信息平台和微信公众号平台的常态化管理。二是加强监督管理。对发布信息的内容加强审查、监督管理，强化对信息时效性管理，避免信息公开遗漏等情况发生。</w:t>
      </w:r>
    </w:p>
    <w:p>
      <w:pPr>
        <w:pStyle w:val="2"/>
        <w:ind w:left="0" w:leftChars="0" w:firstLine="640" w:firstLineChars="200"/>
        <w:rPr>
          <w:rFonts w:hint="default" w:ascii="黑体" w:hAnsi="黑体" w:eastAsia="黑体" w:cs="黑体"/>
          <w:color w:val="000000"/>
          <w:kern w:val="2"/>
          <w:sz w:val="32"/>
          <w:szCs w:val="32"/>
          <w:lang w:val="en-US" w:eastAsia="zh-CN" w:bidi="ar-SA"/>
        </w:rPr>
      </w:pPr>
      <w:r>
        <w:rPr>
          <w:rFonts w:hint="default" w:ascii="黑体" w:hAnsi="黑体" w:eastAsia="黑体" w:cs="黑体"/>
          <w:color w:val="000000"/>
          <w:kern w:val="2"/>
          <w:sz w:val="32"/>
          <w:szCs w:val="32"/>
          <w:lang w:val="en-US" w:eastAsia="zh-CN" w:bidi="ar-SA"/>
        </w:rPr>
        <w:t>六、其他需要报告的事项</w:t>
      </w:r>
    </w:p>
    <w:p>
      <w:pPr>
        <w:pStyle w:val="2"/>
        <w:ind w:left="0" w:leftChars="0" w:firstLine="640" w:firstLineChars="200"/>
        <w:rPr>
          <w:rFonts w:hint="default"/>
        </w:rPr>
      </w:pPr>
      <w:r>
        <w:rPr>
          <w:rFonts w:hint="default"/>
        </w:rPr>
        <w:t>1.本年度政府信息公开申请未达到《政府信息公开信息处理费管理办法》（国办函〔2020〕109号）所规定的信息处理费收费标准，故未收取信息处理费。</w:t>
      </w:r>
      <w:r>
        <w:rPr>
          <w:rFonts w:hint="default"/>
        </w:rPr>
        <w:br w:type="textWrapping"/>
      </w:r>
      <w:r>
        <w:rPr>
          <w:rFonts w:hint="default"/>
        </w:rPr>
        <w:t>    2.本行政机关人大代表建议和政协提案办理结果公开情况。全年未承办区级人大代表建议和区政协委员提案。</w:t>
      </w:r>
      <w:r>
        <w:rPr>
          <w:rFonts w:hint="default"/>
        </w:rPr>
        <w:br w:type="textWrapping"/>
      </w:r>
      <w:r>
        <w:rPr>
          <w:rFonts w:hint="default"/>
        </w:rPr>
        <w:t>    3.本行政机关年度政务公开工作创新情况。一是积极主动做好政务公开工作。提高政务公开信息的内容质量。二是加强政务公开信息的宣传工作。利用微信公众号，及时发布相关信息，满足群众的需求。</w:t>
      </w:r>
      <w:r>
        <w:rPr>
          <w:rFonts w:hint="default"/>
        </w:rPr>
        <w:br w:type="textWrapping"/>
      </w:r>
      <w:r>
        <w:rPr>
          <w:rFonts w:hint="default"/>
        </w:rPr>
        <w:t>    4.本行政机关政府信息公开工作年度报告数据统计需要说明的事项。本报告中所列数据的统计时限为2022年1月1日至2022年12月31日。</w:t>
      </w:r>
      <w:r>
        <w:rPr>
          <w:rFonts w:hint="default"/>
        </w:rPr>
        <w:br w:type="textWrapping"/>
      </w:r>
      <w:r>
        <w:rPr>
          <w:rFonts w:hint="default"/>
        </w:rPr>
        <w:t>    5.本行政机关认为需要报告的其他事项。无。</w:t>
      </w:r>
      <w:r>
        <w:rPr>
          <w:rFonts w:hint="default"/>
        </w:rPr>
        <w:br w:type="textWrapping"/>
      </w:r>
      <w:r>
        <w:rPr>
          <w:rFonts w:hint="default"/>
        </w:rPr>
        <w:t>    6.其他有关文件专门要求通过政府信息公开工作年度报告予以报告的事项。无。</w:t>
      </w:r>
    </w:p>
    <w:p>
      <w:pPr>
        <w:pStyle w:val="2"/>
        <w:ind w:left="0" w:leftChars="0" w:firstLine="640" w:firstLineChars="200"/>
        <w:rPr>
          <w:rFonts w:hint="default"/>
        </w:rPr>
      </w:pPr>
      <w:r>
        <w:rPr>
          <w:rFonts w:hint="default"/>
        </w:rPr>
        <w:t>如对本年度政府信息公开工作年度报告有疑问，请与枣庄高新区张范街道办事处联系（联系电话:0632-4615098，电子邮箱: zfjddzb@163.com） </w:t>
      </w:r>
    </w:p>
    <w:p>
      <w:pPr>
        <w:pStyle w:val="2"/>
      </w:pPr>
    </w:p>
    <w:sectPr>
      <w:pgSz w:w="11906" w:h="16838"/>
      <w:pgMar w:top="1871" w:right="1531" w:bottom="153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Ã¥Â¾Â®Ã¨Â½Â¯Ã©â€ºâ€¦Ã©Â»â€˜">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å¾®è½¯é›…é»‘">
    <w:altName w:val="Segoe Print"/>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5MTU0ZmRmMGQ5MWRhZDRkMGIxNzI3NWMwZmQyN2IifQ=="/>
  </w:docVars>
  <w:rsids>
    <w:rsidRoot w:val="0F7F6644"/>
    <w:rsid w:val="0B337234"/>
    <w:rsid w:val="0D7C2964"/>
    <w:rsid w:val="0F7F6644"/>
    <w:rsid w:val="122956F8"/>
    <w:rsid w:val="5F9C1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unhideWhenUsed/>
    <w:qFormat/>
    <w:uiPriority w:val="99"/>
    <w:pPr>
      <w:spacing w:after="120" w:afterLines="0" w:afterAutospacing="0"/>
      <w:ind w:left="420" w:leftChars="20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font01"/>
    <w:basedOn w:val="6"/>
    <w:uiPriority w:val="0"/>
    <w:rPr>
      <w:rFonts w:ascii="å¾®è½¯é›…é»‘" w:hAnsi="å¾®è½¯é›…é»‘" w:eastAsia="å¾®è½¯é›…é»‘" w:cs="å¾®è½¯é›…é»‘"/>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2023-02-10T01:30:00Z</dcterms:created>
  <dc:creator>Administrator</dc:creator>
  <cp:lastModifiedBy>Administrator</cp:lastModifiedBy>
  <dcterms:modified xsi:type="dcterms:W3CDTF">2023-02-10T01:47:14Z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6943B41365C04159B8FE251187259BA4</vt:lpwstr>
  </property>
</Properties>
</file>