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枣庄高新区兴城街道202</w:t>
      </w:r>
      <w:r>
        <w:rPr>
          <w:rFonts w:hint="eastAsia" w:ascii="方正小标宋简体" w:hAnsi="方正小标宋简体" w:eastAsia="方正小标宋简体" w:cs="方正小标宋简体"/>
          <w:color w:val="auto"/>
          <w:sz w:val="44"/>
          <w:szCs w:val="44"/>
          <w:lang w:val="en-US" w:eastAsia="zh-CN"/>
        </w:rPr>
        <w:t>2</w:t>
      </w:r>
      <w:r>
        <w:rPr>
          <w:rFonts w:hint="eastAsia" w:ascii="方正小标宋简体" w:hAnsi="方正小标宋简体" w:eastAsia="方正小标宋简体" w:cs="方正小标宋简体"/>
          <w:color w:val="auto"/>
          <w:sz w:val="44"/>
          <w:szCs w:val="44"/>
        </w:rPr>
        <w:t>年政府信息公开工作年度报告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根据《中华人民共和国政府信息公开条例》要求</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结合我街道实际，编制并向社会公开枣庄高新区兴城街道202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年政府信息公开工作年度报告。年报由总体情况、主动公开政府信息情况、收到和处理政府信息公开申请情况、政府信息公开行政复议和行政诉讼情况</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存在的主要问题及改进情况、其他需要报告的事项六个部分组成。所列数据的统计期限为202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年1月1日至202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月31日。报告电子版可在枣庄高新技术产业开发区官网（http://www.zzctp.gov.cn/）</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政府信息公开年度报告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栏目下载。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兴城街道办事处全面、深入开展政府信息公开工作，强化组织建设，完善工作机制，拓宽信息公开渠道，加强政策解读及回应关切力度，不断扩大公开范围、细化公开内容，进一步提升政府工作透明度，切实满足社会公众获取政府信息的需求。在公开政府信息时严格做到及时、严格、真实，切实保障人民群众的知情权、参与权、监督权和表达权，扎实推进信息公开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（一）主动公开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一是切实做到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以公开为常态、不公开为例外</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，深入贯彻落实《条例》要求，加大主动公开力度，按时合规及时发布主动公开文件至高新区政府网站。按要求开展“政府开放日”活动，及时公开活动通知和活动开展情况。202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年度，街道通过政府门户网站公开文件</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个，解读文件</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个，公开会议12次，解读会议12次，发布通知公告</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条，发布街道信息</w:t>
      </w:r>
      <w:r>
        <w:rPr>
          <w:rFonts w:hint="eastAsia" w:ascii="Times New Roman" w:hAnsi="Times New Roman" w:eastAsia="仿宋_GB2312" w:cs="Times New Roman"/>
          <w:color w:val="auto"/>
          <w:sz w:val="32"/>
          <w:szCs w:val="32"/>
          <w:lang w:val="en-US" w:eastAsia="zh-CN"/>
        </w:rPr>
        <w:t>161</w:t>
      </w:r>
      <w:r>
        <w:rPr>
          <w:rFonts w:hint="default" w:ascii="Times New Roman" w:hAnsi="Times New Roman" w:eastAsia="仿宋_GB2312" w:cs="Times New Roman"/>
          <w:color w:val="auto"/>
          <w:sz w:val="32"/>
          <w:szCs w:val="32"/>
        </w:rPr>
        <w:t>条。二是充分利用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创新创业 兴业兴城</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微信公众号发布街道动态信息</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疫情防控宣传等活动，将政务新媒体作为政务公开的有力助手，进一步提高公众获知政府信息的便利度</w:t>
      </w:r>
      <w:r>
        <w:rPr>
          <w:rFonts w:hint="eastAsia" w:ascii="Times New Roman" w:hAnsi="Times New Roman" w:eastAsia="仿宋_GB2312" w:cs="Times New Roman"/>
          <w:color w:val="auto"/>
          <w:sz w:val="32"/>
          <w:szCs w:val="3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default" w:ascii="Times New Roman" w:hAnsi="Times New Roman" w:eastAsia="仿宋_GB2312" w:cs="Times New Roman"/>
          <w:color w:val="auto"/>
          <w:sz w:val="32"/>
          <w:szCs w:val="32"/>
        </w:rPr>
      </w:pPr>
      <w:r>
        <w:rPr>
          <w:rStyle w:val="5"/>
          <w:rFonts w:hint="default" w:ascii="Times New Roman" w:hAnsi="Times New Roman" w:eastAsia="仿宋_GB2312" w:cs="Times New Roman"/>
          <w:color w:val="auto"/>
          <w:sz w:val="32"/>
          <w:szCs w:val="32"/>
        </w:rPr>
        <w:t>主动公开政府信息数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年兴城街道主动公开政府信息</w:t>
      </w:r>
      <w:r>
        <w:rPr>
          <w:rFonts w:hint="eastAsia" w:ascii="Times New Roman" w:hAnsi="Times New Roman" w:eastAsia="仿宋_GB2312" w:cs="Times New Roman"/>
          <w:color w:val="auto"/>
          <w:sz w:val="32"/>
          <w:szCs w:val="32"/>
          <w:lang w:val="en-US" w:eastAsia="zh-CN"/>
        </w:rPr>
        <w:t>317</w:t>
      </w:r>
      <w:r>
        <w:rPr>
          <w:rFonts w:hint="default" w:ascii="Times New Roman" w:hAnsi="Times New Roman" w:eastAsia="仿宋_GB2312" w:cs="Times New Roman"/>
          <w:color w:val="auto"/>
          <w:sz w:val="32"/>
          <w:szCs w:val="32"/>
        </w:rPr>
        <w:t>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default" w:ascii="Times New Roman" w:hAnsi="Times New Roman" w:eastAsia="仿宋_GB2312" w:cs="Times New Roman"/>
          <w:color w:val="auto"/>
          <w:sz w:val="32"/>
          <w:szCs w:val="32"/>
        </w:rPr>
      </w:pPr>
      <w:r>
        <w:rPr>
          <w:rStyle w:val="5"/>
          <w:rFonts w:hint="default" w:ascii="Times New Roman" w:hAnsi="Times New Roman" w:eastAsia="仿宋_GB2312" w:cs="Times New Roman"/>
          <w:color w:val="auto"/>
          <w:sz w:val="32"/>
          <w:szCs w:val="32"/>
        </w:rPr>
        <w:t>通过不同渠道和方式公开政府信息的情况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1、政府网站。通过政府门户网站公开政府信息</w:t>
      </w:r>
      <w:r>
        <w:rPr>
          <w:rFonts w:hint="eastAsia" w:ascii="Times New Roman" w:hAnsi="Times New Roman" w:eastAsia="仿宋_GB2312" w:cs="Times New Roman"/>
          <w:color w:val="auto"/>
          <w:sz w:val="32"/>
          <w:szCs w:val="32"/>
          <w:lang w:val="en-US" w:eastAsia="zh-CN"/>
        </w:rPr>
        <w:t>233</w:t>
      </w:r>
      <w:r>
        <w:rPr>
          <w:rFonts w:hint="default" w:ascii="Times New Roman" w:hAnsi="Times New Roman" w:eastAsia="仿宋_GB2312" w:cs="Times New Roman"/>
          <w:color w:val="auto"/>
          <w:sz w:val="32"/>
          <w:szCs w:val="32"/>
        </w:rPr>
        <w:t>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2、政务微信。兴城街道微信公众号发布信息</w:t>
      </w:r>
      <w:r>
        <w:rPr>
          <w:rFonts w:hint="eastAsia" w:ascii="Times New Roman" w:hAnsi="Times New Roman" w:eastAsia="仿宋_GB2312" w:cs="Times New Roman"/>
          <w:color w:val="auto"/>
          <w:sz w:val="32"/>
          <w:szCs w:val="32"/>
          <w:lang w:val="en-US" w:eastAsia="zh-CN"/>
        </w:rPr>
        <w:t>84</w:t>
      </w:r>
      <w:r>
        <w:rPr>
          <w:rFonts w:hint="default" w:ascii="Times New Roman" w:hAnsi="Times New Roman" w:eastAsia="仿宋_GB2312" w:cs="Times New Roman"/>
          <w:color w:val="auto"/>
          <w:sz w:val="32"/>
          <w:szCs w:val="32"/>
        </w:rPr>
        <w:t>期。</w:t>
      </w:r>
    </w:p>
    <w:p>
      <w:pPr>
        <w:pStyle w:val="2"/>
        <w:keepNext w:val="0"/>
        <w:keepLines w:val="0"/>
        <w:widowControl/>
        <w:suppressLineNumbers w:val="0"/>
        <w:spacing w:line="315" w:lineRule="atLeast"/>
        <w:jc w:val="center"/>
        <w:rPr>
          <w:rFonts w:hint="default" w:ascii="Times New Roman" w:hAnsi="Times New Roman" w:eastAsia="仿宋_GB2312" w:cs="Times New Roman"/>
          <w:color w:val="auto"/>
          <w:sz w:val="32"/>
          <w:szCs w:val="32"/>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2"/>
        <w:keepNext w:val="0"/>
        <w:keepLines w:val="0"/>
        <w:widowControl/>
        <w:suppressLineNumbers w:val="0"/>
        <w:spacing w:line="315" w:lineRule="atLeast"/>
        <w:ind w:left="0" w:firstLine="420"/>
        <w:rPr>
          <w:rFonts w:hint="default" w:ascii="Times New Roman" w:hAnsi="Times New Roman" w:eastAsia="仿宋_GB2312" w:cs="Times New Roman"/>
          <w:color w:val="auto"/>
          <w:sz w:val="32"/>
          <w:szCs w:val="32"/>
        </w:rPr>
      </w:pPr>
    </w:p>
    <w:p>
      <w:pPr>
        <w:pStyle w:val="2"/>
        <w:keepNext w:val="0"/>
        <w:keepLines w:val="0"/>
        <w:widowControl/>
        <w:suppressLineNumbers w:val="0"/>
        <w:spacing w:line="315" w:lineRule="atLeast"/>
        <w:jc w:val="center"/>
        <w:rPr>
          <w:color w:val="auto"/>
        </w:rPr>
      </w:pPr>
      <w:r>
        <w:rPr>
          <w:color w:val="auto"/>
        </w:rPr>
        <w:drawing>
          <wp:inline distT="0" distB="0" distL="114300" distR="114300">
            <wp:extent cx="4952365" cy="2465070"/>
            <wp:effectExtent l="4445" t="4445" r="15240" b="698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Start w:id="10" w:name="_GoBack"/>
      <w:bookmarkEnd w:id="10"/>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default" w:ascii="楷体_GB2312" w:hAnsi="楷体_GB2312" w:eastAsia="楷体_GB2312" w:cs="楷体_GB2312"/>
          <w:b/>
          <w:bCs/>
          <w:color w:val="auto"/>
          <w:sz w:val="32"/>
          <w:szCs w:val="32"/>
        </w:rPr>
      </w:pPr>
      <w:r>
        <w:rPr>
          <w:rFonts w:hint="default" w:ascii="楷体_GB2312" w:hAnsi="楷体_GB2312" w:eastAsia="楷体_GB2312" w:cs="楷体_GB2312"/>
          <w:b/>
          <w:bCs/>
          <w:color w:val="auto"/>
          <w:sz w:val="32"/>
          <w:szCs w:val="32"/>
        </w:rPr>
        <w:t>（二）依申请公开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街道按照上级工作要求</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依法妥善做好依申请公开</w:t>
      </w:r>
      <w:r>
        <w:rPr>
          <w:rFonts w:hint="eastAsia" w:ascii="Times New Roman" w:hAnsi="Times New Roman" w:eastAsia="仿宋_GB2312" w:cs="Times New Roman"/>
          <w:color w:val="auto"/>
          <w:sz w:val="32"/>
          <w:szCs w:val="32"/>
          <w:lang w:eastAsia="zh-CN"/>
        </w:rPr>
        <w:t>工作，</w:t>
      </w:r>
      <w:r>
        <w:rPr>
          <w:rFonts w:hint="default" w:ascii="Times New Roman" w:hAnsi="Times New Roman" w:eastAsia="仿宋_GB2312" w:cs="Times New Roman"/>
          <w:color w:val="auto"/>
          <w:sz w:val="32"/>
          <w:szCs w:val="32"/>
        </w:rPr>
        <w:t>确保政府信息公开申请平台畅通。本年度未收到政府信息公开申请。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default" w:ascii="楷体_GB2312" w:hAnsi="楷体_GB2312" w:eastAsia="楷体_GB2312" w:cs="楷体_GB2312"/>
          <w:b/>
          <w:bCs/>
          <w:color w:val="auto"/>
          <w:sz w:val="32"/>
          <w:szCs w:val="32"/>
        </w:rPr>
      </w:pPr>
      <w:r>
        <w:rPr>
          <w:rFonts w:hint="default" w:ascii="楷体_GB2312" w:hAnsi="楷体_GB2312" w:eastAsia="楷体_GB2312" w:cs="楷体_GB2312"/>
          <w:b/>
          <w:bCs/>
          <w:color w:val="auto"/>
          <w:sz w:val="32"/>
          <w:szCs w:val="32"/>
        </w:rPr>
        <w:t>（三）政府信息管理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为确保信息公开工作落到实处，</w:t>
      </w:r>
      <w:r>
        <w:rPr>
          <w:rFonts w:hint="eastAsia" w:ascii="Times New Roman" w:hAnsi="Times New Roman" w:eastAsia="仿宋_GB2312" w:cs="Times New Roman"/>
          <w:color w:val="auto"/>
          <w:sz w:val="32"/>
          <w:szCs w:val="32"/>
          <w:lang w:eastAsia="zh-CN"/>
        </w:rPr>
        <w:t>兴城</w:t>
      </w:r>
      <w:r>
        <w:rPr>
          <w:rFonts w:hint="default" w:ascii="Times New Roman" w:hAnsi="Times New Roman" w:eastAsia="仿宋_GB2312" w:cs="Times New Roman"/>
          <w:color w:val="auto"/>
          <w:sz w:val="32"/>
          <w:szCs w:val="32"/>
        </w:rPr>
        <w:t>街道党政综合办公室为信息公开工作主管部门，并配备专职工作人员</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名</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负责推进、协调、街道办事处政府信息公开和政务公开工作</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确保政府信息发布准确可靠。紧紧围绕全街道中心工作和公众关切，坚持依法行政，深化信息公开，不断增强工作透明度，保障了群众的知情权、参与权和监督权。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default" w:ascii="楷体_GB2312" w:hAnsi="楷体_GB2312" w:eastAsia="楷体_GB2312" w:cs="楷体_GB2312"/>
          <w:b/>
          <w:bCs/>
          <w:color w:val="auto"/>
          <w:sz w:val="32"/>
          <w:szCs w:val="32"/>
        </w:rPr>
      </w:pPr>
      <w:r>
        <w:rPr>
          <w:rFonts w:hint="default" w:ascii="楷体_GB2312" w:hAnsi="楷体_GB2312" w:eastAsia="楷体_GB2312" w:cs="楷体_GB2312"/>
          <w:b/>
          <w:bCs/>
          <w:color w:val="auto"/>
          <w:sz w:val="32"/>
          <w:szCs w:val="32"/>
        </w:rPr>
        <w:t>（四）平台建设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街道依托高新区政府门户网站开设本单位的政府信息公开专栏、政务新媒体</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创新创业 兴业兴城</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公众号和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治惠高新 兴城综治一点通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微信小程序，及时、准确地发布街道的工作动态，把涉及群众切身利益的信息在重点领域主动公开，确保政府信息公开工作有效开展。按照上级部署开设政务公开线下服务专区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依托街道便民服务中心设立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政务公开</w:t>
      </w:r>
      <w:r>
        <w:rPr>
          <w:rFonts w:hint="eastAsia" w:ascii="Times New Roman" w:hAnsi="Times New Roman" w:eastAsia="仿宋_GB2312" w:cs="Times New Roman"/>
          <w:color w:val="auto"/>
          <w:sz w:val="32"/>
          <w:szCs w:val="32"/>
          <w:lang w:eastAsia="zh-CN"/>
        </w:rPr>
        <w:t>体验区”</w:t>
      </w:r>
      <w:r>
        <w:rPr>
          <w:rFonts w:hint="default" w:ascii="Times New Roman" w:hAnsi="Times New Roman" w:eastAsia="仿宋_GB2312" w:cs="Times New Roman"/>
          <w:color w:val="auto"/>
          <w:sz w:val="32"/>
          <w:szCs w:val="32"/>
        </w:rPr>
        <w:t>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自助服务区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配备自助查阅电脑、打印机等设备方便办事群众查阅政府信息。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default" w:ascii="楷体_GB2312" w:hAnsi="楷体_GB2312" w:eastAsia="楷体_GB2312" w:cs="楷体_GB2312"/>
          <w:b/>
          <w:bCs/>
          <w:color w:val="auto"/>
          <w:sz w:val="32"/>
          <w:szCs w:val="32"/>
        </w:rPr>
      </w:pPr>
      <w:r>
        <w:rPr>
          <w:rFonts w:hint="default" w:ascii="楷体_GB2312" w:hAnsi="楷体_GB2312" w:eastAsia="楷体_GB2312" w:cs="楷体_GB2312"/>
          <w:b/>
          <w:bCs/>
          <w:color w:val="auto"/>
          <w:sz w:val="32"/>
          <w:szCs w:val="32"/>
        </w:rPr>
        <w:t>（五）监督保障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安排专人负责及时将政策、政府文件、工作动态等信息进行公开，严把上传信息的政治关、政策关、保密关、格式关和文字关，提高政府公信力。积极参加业务培训，积极参加全区及街道政务信息公开相关培训，提高工作人员业务能力和工作素养，推动街道政务公开规范化水平提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二、主动公开政府信息情况</w:t>
      </w:r>
    </w:p>
    <w:tbl>
      <w:tblPr>
        <w:tblStyle w:val="3"/>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三、收到和处理政府信息公开申请情况</w:t>
      </w:r>
    </w:p>
    <w:tbl>
      <w:tblPr>
        <w:tblStyle w:val="3"/>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color w:val="auto"/>
                <w:kern w:val="0"/>
                <w:szCs w:val="21"/>
              </w:rPr>
            </w:pPr>
            <w:r>
              <w:rPr>
                <w:rFonts w:hint="eastAsia" w:ascii="楷体_GB2312" w:hAnsi="黑体" w:eastAsia="楷体_GB2312"/>
                <w:color w:val="auto"/>
                <w:kern w:val="0"/>
                <w:szCs w:val="21"/>
              </w:rPr>
              <w:t>（本列数据的勾稽关系为：第一项加第二项之和，</w:t>
            </w:r>
          </w:p>
          <w:p>
            <w:pPr>
              <w:widowControl/>
              <w:jc w:val="center"/>
              <w:rPr>
                <w:rFonts w:ascii="仿宋_GB2312" w:hAnsi="Times New Roman" w:eastAsia="仿宋_GB2312"/>
                <w:color w:val="auto"/>
                <w:szCs w:val="21"/>
              </w:rPr>
            </w:pPr>
            <w:r>
              <w:rPr>
                <w:rFonts w:hint="eastAsia" w:ascii="楷体_GB2312" w:hAnsi="黑体" w:eastAsia="楷体_GB2312"/>
                <w:color w:val="auto"/>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c>
          <w:tcPr>
            <w:tcW w:w="82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color w:val="auto"/>
                <w:szCs w:val="21"/>
              </w:rPr>
            </w:pPr>
            <w:r>
              <w:rPr>
                <w:rFonts w:hint="eastAsia" w:ascii="黑体" w:hAnsi="黑体" w:eastAsia="黑体"/>
                <w:color w:val="auto"/>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w:t>
            </w:r>
            <w:bookmarkStart w:id="0" w:name="_Hlk66973412"/>
            <w:r>
              <w:rPr>
                <w:rFonts w:hint="eastAsia" w:ascii="黑体" w:hAnsi="黑体" w:eastAsia="黑体"/>
                <w:color w:val="auto"/>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color w:val="auto"/>
                <w:szCs w:val="21"/>
              </w:rPr>
            </w:pPr>
            <w:r>
              <w:rPr>
                <w:rFonts w:hint="eastAsia" w:ascii="黑体" w:hAnsi="黑体" w:eastAsia="黑体"/>
                <w:color w:val="auto"/>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（二）部分公开（</w:t>
            </w:r>
            <w:bookmarkStart w:id="1" w:name="_Hlk66973981"/>
            <w:r>
              <w:rPr>
                <w:rFonts w:hint="eastAsia" w:ascii="黑体" w:hAnsi="黑体" w:eastAsia="黑体"/>
                <w:color w:val="auto"/>
                <w:kern w:val="0"/>
                <w:szCs w:val="21"/>
              </w:rPr>
              <w:t>区分处理的，只计这一情形，不计其他情形</w:t>
            </w:r>
            <w:bookmarkEnd w:id="1"/>
            <w:r>
              <w:rPr>
                <w:rFonts w:hint="eastAsia" w:ascii="黑体" w:hAnsi="黑体" w:eastAsia="黑体"/>
                <w:color w:val="auto"/>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2" w:name="_Hlk66974104"/>
            <w:r>
              <w:rPr>
                <w:rFonts w:hint="eastAsia" w:ascii="仿宋_GB2312" w:hAnsi="黑体" w:eastAsia="仿宋_GB2312"/>
                <w:color w:val="auto"/>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4.</w:t>
            </w:r>
            <w:bookmarkStart w:id="3" w:name="_Hlk66974290"/>
            <w:r>
              <w:rPr>
                <w:rFonts w:hint="eastAsia" w:ascii="仿宋_GB2312" w:hAnsi="黑体" w:eastAsia="仿宋_GB2312"/>
                <w:color w:val="auto"/>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6.</w:t>
            </w:r>
            <w:bookmarkStart w:id="4" w:name="_Hlk66974555"/>
            <w:r>
              <w:rPr>
                <w:rFonts w:hint="eastAsia" w:ascii="仿宋_GB2312" w:hAnsi="黑体" w:eastAsia="仿宋_GB2312"/>
                <w:color w:val="auto"/>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8.</w:t>
            </w:r>
            <w:bookmarkStart w:id="5" w:name="_Hlk66975211"/>
            <w:r>
              <w:rPr>
                <w:rFonts w:hint="eastAsia" w:ascii="仿宋_GB2312" w:hAnsi="黑体" w:eastAsia="仿宋_GB2312"/>
                <w:color w:val="auto"/>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6" w:name="_Hlk66975392"/>
            <w:r>
              <w:rPr>
                <w:rFonts w:hint="eastAsia" w:ascii="仿宋_GB2312" w:hAnsi="黑体" w:eastAsia="仿宋_GB2312"/>
                <w:color w:val="auto"/>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w:t>
            </w:r>
            <w:bookmarkStart w:id="7" w:name="_Hlk66975466"/>
            <w:r>
              <w:rPr>
                <w:rFonts w:hint="eastAsia" w:ascii="仿宋_GB2312" w:hAnsi="黑体" w:eastAsia="仿宋_GB2312"/>
                <w:color w:val="auto"/>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w:t>
            </w:r>
            <w:bookmarkStart w:id="8" w:name="_Hlk66975537"/>
            <w:r>
              <w:rPr>
                <w:rFonts w:hint="eastAsia" w:ascii="仿宋_GB2312" w:hAnsi="黑体" w:eastAsia="仿宋_GB2312"/>
                <w:color w:val="auto"/>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color w:val="auto"/>
                <w:kern w:val="0"/>
                <w:szCs w:val="21"/>
              </w:rPr>
            </w:pPr>
            <w:r>
              <w:rPr>
                <w:rFonts w:hint="eastAsia" w:ascii="仿宋_GB2312" w:hAnsi="黑体" w:eastAsia="仿宋_GB2312"/>
                <w:color w:val="auto"/>
                <w:kern w:val="0"/>
                <w:szCs w:val="21"/>
              </w:rPr>
              <w:t>5.要求行政机关确认或重新</w:t>
            </w:r>
          </w:p>
          <w:p>
            <w:pPr>
              <w:widowControl/>
              <w:spacing w:line="300" w:lineRule="exact"/>
              <w:ind w:firstLine="210" w:firstLineChars="100"/>
              <w:rPr>
                <w:rFonts w:ascii="仿宋_GB2312" w:hAnsi="黑体" w:eastAsia="仿宋_GB2312"/>
                <w:color w:val="auto"/>
                <w:szCs w:val="21"/>
              </w:rPr>
            </w:pPr>
            <w:r>
              <w:rPr>
                <w:rFonts w:hint="eastAsia" w:ascii="仿宋_GB2312" w:hAnsi="黑体" w:eastAsia="仿宋_GB2312"/>
                <w:color w:val="auto"/>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（六）其他处理</w:t>
            </w:r>
          </w:p>
        </w:tc>
        <w:tc>
          <w:tcPr>
            <w:tcW w:w="2976" w:type="dxa"/>
            <w:shd w:val="clear" w:color="auto" w:fill="auto"/>
            <w:vAlign w:val="center"/>
          </w:tcPr>
          <w:p>
            <w:pPr>
              <w:widowControl/>
              <w:spacing w:line="300" w:lineRule="exact"/>
              <w:rPr>
                <w:rFonts w:ascii="仿宋_GB2312" w:hAnsi="楷体" w:eastAsia="仿宋_GB2312"/>
                <w:color w:val="auto"/>
              </w:rPr>
            </w:pPr>
            <w:r>
              <w:rPr>
                <w:rFonts w:hint="eastAsia" w:ascii="仿宋_GB2312" w:hAnsi="楷体" w:eastAsia="仿宋_GB2312"/>
                <w:color w:val="auto"/>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p>
        </w:tc>
        <w:tc>
          <w:tcPr>
            <w:tcW w:w="2976" w:type="dxa"/>
            <w:shd w:val="clear" w:color="auto" w:fill="auto"/>
            <w:vAlign w:val="center"/>
          </w:tcPr>
          <w:p>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p>
        </w:tc>
        <w:tc>
          <w:tcPr>
            <w:tcW w:w="2976" w:type="dxa"/>
            <w:shd w:val="clear" w:color="auto" w:fill="auto"/>
            <w:vAlign w:val="center"/>
          </w:tcPr>
          <w:p>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3.其他</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bl>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政府信息公开行政复议、行政诉讼情况</w:t>
      </w:r>
    </w:p>
    <w:tbl>
      <w:tblPr>
        <w:tblStyle w:val="3"/>
        <w:tblW w:w="99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64"/>
        <w:gridCol w:w="664"/>
        <w:gridCol w:w="664"/>
        <w:gridCol w:w="664"/>
        <w:gridCol w:w="731"/>
        <w:gridCol w:w="605"/>
        <w:gridCol w:w="665"/>
        <w:gridCol w:w="665"/>
        <w:gridCol w:w="665"/>
        <w:gridCol w:w="674"/>
        <w:gridCol w:w="665"/>
        <w:gridCol w:w="665"/>
        <w:gridCol w:w="665"/>
        <w:gridCol w:w="666"/>
        <w:gridCol w:w="6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2" w:hRule="atLeast"/>
          <w:jc w:val="center"/>
        </w:trPr>
        <w:tc>
          <w:tcPr>
            <w:tcW w:w="3387"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行政复议</w:t>
            </w:r>
          </w:p>
        </w:tc>
        <w:tc>
          <w:tcPr>
            <w:tcW w:w="6612"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8" w:hRule="atLeast"/>
          <w:jc w:val="center"/>
        </w:trPr>
        <w:tc>
          <w:tcPr>
            <w:tcW w:w="66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149" w:leftChars="-71" w:right="-170" w:rightChars="-81"/>
              <w:jc w:val="center"/>
              <w:rPr>
                <w:rFonts w:ascii="黑体" w:hAnsi="黑体" w:eastAsia="黑体"/>
                <w:color w:val="auto"/>
              </w:rPr>
            </w:pPr>
            <w:r>
              <w:rPr>
                <w:rFonts w:ascii="黑体" w:hAnsi="黑体" w:eastAsia="黑体"/>
                <w:color w:val="auto"/>
                <w:kern w:val="0"/>
                <w:sz w:val="20"/>
                <w:szCs w:val="20"/>
              </w:rPr>
              <w:t>维持</w:t>
            </w:r>
          </w:p>
        </w:tc>
        <w:tc>
          <w:tcPr>
            <w:tcW w:w="66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color w:val="auto"/>
              </w:rPr>
            </w:pPr>
            <w:r>
              <w:rPr>
                <w:rFonts w:ascii="黑体" w:hAnsi="黑体" w:eastAsia="黑体"/>
                <w:color w:val="auto"/>
                <w:kern w:val="0"/>
                <w:sz w:val="20"/>
                <w:szCs w:val="20"/>
              </w:rPr>
              <w:t>结果纠正</w:t>
            </w:r>
          </w:p>
        </w:tc>
        <w:tc>
          <w:tcPr>
            <w:tcW w:w="66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color w:val="auto"/>
              </w:rPr>
            </w:pPr>
            <w:r>
              <w:rPr>
                <w:rFonts w:ascii="黑体" w:hAnsi="黑体" w:eastAsia="黑体"/>
                <w:color w:val="auto"/>
                <w:kern w:val="0"/>
                <w:sz w:val="20"/>
                <w:szCs w:val="20"/>
              </w:rPr>
              <w:t>其他结果</w:t>
            </w:r>
          </w:p>
        </w:tc>
        <w:tc>
          <w:tcPr>
            <w:tcW w:w="66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color w:val="auto"/>
                <w:kern w:val="0"/>
                <w:sz w:val="20"/>
                <w:szCs w:val="20"/>
              </w:rPr>
            </w:pPr>
            <w:r>
              <w:rPr>
                <w:rFonts w:ascii="黑体" w:hAnsi="黑体" w:eastAsia="黑体"/>
                <w:color w:val="auto"/>
                <w:kern w:val="0"/>
                <w:sz w:val="20"/>
                <w:szCs w:val="20"/>
              </w:rPr>
              <w:t>尚未</w:t>
            </w:r>
          </w:p>
          <w:p>
            <w:pPr>
              <w:widowControl/>
              <w:ind w:left="-118" w:leftChars="-56" w:right="-118" w:rightChars="-56"/>
              <w:jc w:val="center"/>
              <w:rPr>
                <w:rFonts w:ascii="黑体" w:hAnsi="黑体" w:eastAsia="黑体"/>
                <w:color w:val="auto"/>
              </w:rPr>
            </w:pPr>
            <w:r>
              <w:rPr>
                <w:rFonts w:ascii="黑体" w:hAnsi="黑体" w:eastAsia="黑体"/>
                <w:color w:val="auto"/>
                <w:kern w:val="0"/>
                <w:sz w:val="20"/>
                <w:szCs w:val="20"/>
              </w:rPr>
              <w:t>审结</w:t>
            </w:r>
          </w:p>
        </w:tc>
        <w:tc>
          <w:tcPr>
            <w:tcW w:w="731"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color w:val="auto"/>
                <w:kern w:val="0"/>
                <w:sz w:val="20"/>
                <w:szCs w:val="20"/>
              </w:rPr>
            </w:pPr>
            <w:r>
              <w:rPr>
                <w:rFonts w:ascii="黑体" w:hAnsi="黑体" w:eastAsia="黑体"/>
                <w:color w:val="auto"/>
                <w:kern w:val="0"/>
                <w:sz w:val="20"/>
                <w:szCs w:val="20"/>
              </w:rPr>
              <w:t>总</w:t>
            </w:r>
          </w:p>
          <w:p>
            <w:pPr>
              <w:widowControl/>
              <w:spacing w:line="320" w:lineRule="exact"/>
              <w:jc w:val="center"/>
              <w:rPr>
                <w:rFonts w:ascii="黑体" w:hAnsi="黑体" w:eastAsia="黑体"/>
                <w:color w:val="auto"/>
              </w:rPr>
            </w:pPr>
            <w:r>
              <w:rPr>
                <w:rFonts w:ascii="黑体" w:hAnsi="黑体" w:eastAsia="黑体"/>
                <w:color w:val="auto"/>
                <w:kern w:val="0"/>
                <w:sz w:val="20"/>
                <w:szCs w:val="20"/>
              </w:rPr>
              <w:t>计</w:t>
            </w:r>
          </w:p>
        </w:tc>
        <w:tc>
          <w:tcPr>
            <w:tcW w:w="3274"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未经复议直接起诉</w:t>
            </w:r>
          </w:p>
        </w:tc>
        <w:tc>
          <w:tcPr>
            <w:tcW w:w="333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bookmarkStart w:id="9" w:name="_Hlk67039688"/>
            <w:r>
              <w:rPr>
                <w:rFonts w:ascii="黑体" w:hAnsi="黑体" w:eastAsia="黑体"/>
                <w:color w:val="auto"/>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8" w:hRule="atLeast"/>
          <w:jc w:val="center"/>
        </w:trPr>
        <w:tc>
          <w:tcPr>
            <w:tcW w:w="66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6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6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6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731"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color w:val="auto"/>
              </w:rPr>
            </w:pPr>
            <w:r>
              <w:rPr>
                <w:rFonts w:ascii="黑体" w:hAnsi="黑体" w:eastAsia="黑体"/>
                <w:color w:val="auto"/>
                <w:kern w:val="0"/>
                <w:sz w:val="20"/>
                <w:szCs w:val="20"/>
              </w:rPr>
              <w:t>结果维持</w:t>
            </w:r>
          </w:p>
        </w:tc>
        <w:tc>
          <w:tcPr>
            <w:tcW w:w="6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color w:val="auto"/>
              </w:rPr>
            </w:pPr>
            <w:r>
              <w:rPr>
                <w:rFonts w:ascii="黑体" w:hAnsi="黑体" w:eastAsia="黑体"/>
                <w:color w:val="auto"/>
                <w:kern w:val="0"/>
                <w:sz w:val="20"/>
                <w:szCs w:val="20"/>
              </w:rPr>
              <w:t>结果纠正</w:t>
            </w:r>
          </w:p>
        </w:tc>
        <w:tc>
          <w:tcPr>
            <w:tcW w:w="6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color w:val="auto"/>
                <w:kern w:val="0"/>
                <w:sz w:val="20"/>
                <w:szCs w:val="20"/>
              </w:rPr>
            </w:pPr>
            <w:r>
              <w:rPr>
                <w:rFonts w:ascii="黑体" w:hAnsi="黑体" w:eastAsia="黑体"/>
                <w:color w:val="auto"/>
                <w:kern w:val="0"/>
                <w:sz w:val="20"/>
                <w:szCs w:val="20"/>
              </w:rPr>
              <w:t>其他</w:t>
            </w:r>
          </w:p>
          <w:p>
            <w:pPr>
              <w:widowControl/>
              <w:ind w:left="-126" w:leftChars="-60" w:right="-136" w:rightChars="-65"/>
              <w:jc w:val="center"/>
              <w:rPr>
                <w:rFonts w:ascii="黑体" w:hAnsi="黑体" w:eastAsia="黑体"/>
                <w:color w:val="auto"/>
              </w:rPr>
            </w:pPr>
            <w:r>
              <w:rPr>
                <w:rFonts w:ascii="黑体" w:hAnsi="黑体" w:eastAsia="黑体"/>
                <w:color w:val="auto"/>
                <w:kern w:val="0"/>
                <w:sz w:val="20"/>
                <w:szCs w:val="20"/>
              </w:rPr>
              <w:t>结果</w:t>
            </w:r>
          </w:p>
        </w:tc>
        <w:tc>
          <w:tcPr>
            <w:tcW w:w="6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color w:val="auto"/>
                <w:kern w:val="0"/>
                <w:sz w:val="20"/>
                <w:szCs w:val="20"/>
              </w:rPr>
            </w:pPr>
            <w:r>
              <w:rPr>
                <w:rFonts w:ascii="黑体" w:hAnsi="黑体" w:eastAsia="黑体"/>
                <w:color w:val="auto"/>
                <w:kern w:val="0"/>
                <w:sz w:val="20"/>
                <w:szCs w:val="20"/>
              </w:rPr>
              <w:t>尚未</w:t>
            </w:r>
          </w:p>
          <w:p>
            <w:pPr>
              <w:widowControl/>
              <w:ind w:left="-164" w:leftChars="-78" w:right="-153" w:rightChars="-73"/>
              <w:jc w:val="center"/>
              <w:rPr>
                <w:rFonts w:ascii="黑体" w:hAnsi="黑体" w:eastAsia="黑体"/>
                <w:color w:val="auto"/>
              </w:rPr>
            </w:pPr>
            <w:r>
              <w:rPr>
                <w:rFonts w:ascii="黑体" w:hAnsi="黑体" w:eastAsia="黑体"/>
                <w:color w:val="auto"/>
                <w:kern w:val="0"/>
                <w:sz w:val="20"/>
                <w:szCs w:val="20"/>
              </w:rPr>
              <w:t>审结</w:t>
            </w:r>
          </w:p>
        </w:tc>
        <w:tc>
          <w:tcPr>
            <w:tcW w:w="67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总计</w:t>
            </w:r>
          </w:p>
        </w:tc>
        <w:tc>
          <w:tcPr>
            <w:tcW w:w="6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color w:val="auto"/>
              </w:rPr>
            </w:pPr>
            <w:r>
              <w:rPr>
                <w:rFonts w:ascii="黑体" w:hAnsi="黑体" w:eastAsia="黑体"/>
                <w:color w:val="auto"/>
                <w:kern w:val="0"/>
                <w:sz w:val="20"/>
                <w:szCs w:val="20"/>
              </w:rPr>
              <w:t>结果维持</w:t>
            </w:r>
          </w:p>
        </w:tc>
        <w:tc>
          <w:tcPr>
            <w:tcW w:w="6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136" w:leftChars="-65" w:right="-124" w:rightChars="-59"/>
              <w:jc w:val="center"/>
              <w:rPr>
                <w:rFonts w:ascii="黑体" w:hAnsi="黑体" w:eastAsia="黑体"/>
                <w:color w:val="auto"/>
              </w:rPr>
            </w:pPr>
            <w:r>
              <w:rPr>
                <w:rFonts w:ascii="黑体" w:hAnsi="黑体" w:eastAsia="黑体"/>
                <w:color w:val="auto"/>
                <w:kern w:val="0"/>
                <w:sz w:val="20"/>
                <w:szCs w:val="20"/>
              </w:rPr>
              <w:t>纠正</w:t>
            </w:r>
          </w:p>
        </w:tc>
        <w:tc>
          <w:tcPr>
            <w:tcW w:w="6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color w:val="auto"/>
                <w:kern w:val="0"/>
                <w:sz w:val="20"/>
                <w:szCs w:val="20"/>
              </w:rPr>
            </w:pPr>
            <w:r>
              <w:rPr>
                <w:rFonts w:ascii="黑体" w:hAnsi="黑体" w:eastAsia="黑体"/>
                <w:color w:val="auto"/>
                <w:kern w:val="0"/>
                <w:sz w:val="20"/>
                <w:szCs w:val="20"/>
              </w:rPr>
              <w:t>其他</w:t>
            </w:r>
          </w:p>
          <w:p>
            <w:pPr>
              <w:widowControl/>
              <w:ind w:left="-173" w:leftChars="-83" w:right="-134" w:rightChars="-64" w:hanging="1"/>
              <w:jc w:val="center"/>
              <w:rPr>
                <w:rFonts w:ascii="黑体" w:hAnsi="黑体" w:eastAsia="黑体"/>
                <w:color w:val="auto"/>
              </w:rPr>
            </w:pPr>
            <w:r>
              <w:rPr>
                <w:rFonts w:ascii="黑体" w:hAnsi="黑体" w:eastAsia="黑体"/>
                <w:color w:val="auto"/>
                <w:kern w:val="0"/>
                <w:sz w:val="20"/>
                <w:szCs w:val="20"/>
              </w:rPr>
              <w:t>结果</w:t>
            </w:r>
          </w:p>
        </w:tc>
        <w:tc>
          <w:tcPr>
            <w:tcW w:w="66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color w:val="auto"/>
              </w:rPr>
            </w:pPr>
            <w:r>
              <w:rPr>
                <w:rFonts w:ascii="黑体" w:hAnsi="黑体" w:eastAsia="黑体"/>
                <w:color w:val="auto"/>
                <w:kern w:val="0"/>
                <w:sz w:val="20"/>
                <w:szCs w:val="20"/>
              </w:rPr>
              <w:t>尚未审结</w:t>
            </w:r>
          </w:p>
        </w:tc>
        <w:tc>
          <w:tcPr>
            <w:tcW w:w="6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4" w:hRule="atLeast"/>
          <w:jc w:val="center"/>
        </w:trPr>
        <w:tc>
          <w:tcPr>
            <w:tcW w:w="66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6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7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（一）存在的主要问题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我街道在政务公开</w:t>
      </w:r>
      <w:r>
        <w:rPr>
          <w:rFonts w:hint="eastAsia" w:ascii="Times New Roman" w:hAnsi="Times New Roman" w:eastAsia="仿宋_GB2312" w:cs="Times New Roman"/>
          <w:color w:val="auto"/>
          <w:sz w:val="32"/>
          <w:szCs w:val="32"/>
          <w:lang w:eastAsia="zh-CN"/>
        </w:rPr>
        <w:t>工作</w:t>
      </w:r>
      <w:r>
        <w:rPr>
          <w:rFonts w:hint="default" w:ascii="Times New Roman" w:hAnsi="Times New Roman" w:eastAsia="仿宋_GB2312" w:cs="Times New Roman"/>
          <w:color w:val="auto"/>
          <w:sz w:val="32"/>
          <w:szCs w:val="32"/>
        </w:rPr>
        <w:t>方面取得了一定成效，但与上级要求和人民群众的期待相比，</w:t>
      </w:r>
      <w:r>
        <w:rPr>
          <w:rFonts w:hint="eastAsia" w:ascii="Times New Roman" w:hAnsi="Times New Roman" w:eastAsia="仿宋_GB2312" w:cs="Times New Roman"/>
          <w:color w:val="auto"/>
          <w:sz w:val="32"/>
          <w:szCs w:val="32"/>
          <w:lang w:eastAsia="zh-CN"/>
        </w:rPr>
        <w:t>还有</w:t>
      </w:r>
      <w:r>
        <w:rPr>
          <w:rFonts w:hint="default" w:ascii="Times New Roman" w:hAnsi="Times New Roman" w:eastAsia="仿宋_GB2312" w:cs="Times New Roman"/>
          <w:color w:val="auto"/>
          <w:sz w:val="32"/>
          <w:szCs w:val="32"/>
        </w:rPr>
        <w:t>一定差距</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一是政府信息公开工作队伍建设不够完善，</w:t>
      </w:r>
      <w:r>
        <w:rPr>
          <w:rFonts w:hint="eastAsia" w:ascii="Times New Roman" w:hAnsi="Times New Roman" w:eastAsia="仿宋_GB2312" w:cs="Times New Roman"/>
          <w:color w:val="auto"/>
          <w:sz w:val="32"/>
          <w:szCs w:val="32"/>
          <w:lang w:eastAsia="zh-CN"/>
        </w:rPr>
        <w:t>仅有一名专职工作人员，</w:t>
      </w:r>
      <w:r>
        <w:rPr>
          <w:rFonts w:hint="default" w:ascii="Times New Roman" w:hAnsi="Times New Roman" w:eastAsia="仿宋_GB2312" w:cs="Times New Roman"/>
          <w:color w:val="auto"/>
          <w:sz w:val="32"/>
          <w:szCs w:val="32"/>
        </w:rPr>
        <w:t>工作力量薄弱</w:t>
      </w:r>
      <w:r>
        <w:rPr>
          <w:rFonts w:hint="eastAsia" w:ascii="Times New Roman" w:hAnsi="Times New Roman" w:eastAsia="仿宋_GB2312" w:cs="Times New Roman"/>
          <w:color w:val="auto"/>
          <w:sz w:val="32"/>
          <w:szCs w:val="32"/>
          <w:lang w:eastAsia="zh-CN"/>
        </w:rPr>
        <w:t>；二是政务信息的审核有待进一步加强；三是政府信息公开内容不够全面，深度和宽度有待提高。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（二）改进措施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一是强化政府信息公开队伍建设。开展信息公开基本规范培训，全面提高工作人员信息公开的业务水平，充分调动参与政府信息公开工作的主动性和积极性。</w:t>
      </w:r>
      <w:r>
        <w:rPr>
          <w:rFonts w:hint="eastAsia"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是进一步加大</w:t>
      </w:r>
      <w:r>
        <w:rPr>
          <w:rFonts w:hint="eastAsia" w:ascii="Times New Roman" w:hAnsi="Times New Roman" w:eastAsia="仿宋_GB2312" w:cs="Times New Roman"/>
          <w:color w:val="auto"/>
          <w:sz w:val="32"/>
          <w:szCs w:val="32"/>
          <w:lang w:eastAsia="zh-CN"/>
        </w:rPr>
        <w:t>信息审核力度</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安排专人对所有公开的信息进行审核，</w:t>
      </w:r>
      <w:r>
        <w:rPr>
          <w:rFonts w:hint="default" w:ascii="Times New Roman" w:hAnsi="Times New Roman" w:eastAsia="仿宋_GB2312" w:cs="Times New Roman"/>
          <w:color w:val="auto"/>
          <w:sz w:val="32"/>
          <w:szCs w:val="32"/>
        </w:rPr>
        <w:t>规范信息发布程序和渠道，切实做好信息属性源头认定，确保发布及时、准确、安全。</w:t>
      </w:r>
      <w:r>
        <w:rPr>
          <w:rFonts w:hint="eastAsia"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是充实公开内容。街道将进一步梳理政务信息，及时完善更新政务信息，保证公开信息的完整性和准确性。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1.本年度政府信息公开申请未达到《政府信息公开信息处理费管理办法》（国办函〔2020〕109号）所规定的信息处理费收费标准，故未收取信息处理费。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2.本行政机关人大代表建议和政协提案办理结果公开情况。全年</w:t>
      </w:r>
      <w:r>
        <w:rPr>
          <w:rFonts w:hint="eastAsia" w:ascii="Times New Roman" w:hAnsi="Times New Roman" w:eastAsia="仿宋_GB2312" w:cs="Times New Roman"/>
          <w:color w:val="auto"/>
          <w:sz w:val="32"/>
          <w:szCs w:val="32"/>
          <w:lang w:eastAsia="zh-CN"/>
        </w:rPr>
        <w:t>未</w:t>
      </w:r>
      <w:r>
        <w:rPr>
          <w:rFonts w:hint="default" w:ascii="Times New Roman" w:hAnsi="Times New Roman" w:eastAsia="仿宋_GB2312" w:cs="Times New Roman"/>
          <w:color w:val="auto"/>
          <w:sz w:val="32"/>
          <w:szCs w:val="32"/>
        </w:rPr>
        <w:t>承办区级人大代表建议和区政协委员提案。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color w:val="auto"/>
          <w:sz w:val="32"/>
          <w:szCs w:val="32"/>
        </w:rPr>
        <w:t>3.本行政机关年度政务公开工作创新情况</w:t>
      </w:r>
      <w:r>
        <w:rPr>
          <w:rFonts w:hint="eastAsia" w:ascii="Times New Roman" w:hAnsi="Times New Roman" w:eastAsia="仿宋_GB2312" w:cs="Times New Roman"/>
          <w:color w:val="auto"/>
          <w:sz w:val="32"/>
          <w:szCs w:val="32"/>
          <w:lang w:eastAsia="zh-CN"/>
        </w:rPr>
        <w:t>。街道</w:t>
      </w:r>
      <w:r>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t>高度重视政务公开工作</w:t>
      </w:r>
      <w:r>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t>始终将其作为推进服务型政府建设的有效抓手</w:t>
      </w:r>
      <w:r>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t>，整合基层政务服务资源，</w:t>
      </w:r>
      <w:r>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t>进一步完善服务功能，</w:t>
      </w:r>
      <w:r>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t>丰富基层政务服务供给，积极回应企业、群众呼声和需求，</w:t>
      </w:r>
      <w:r>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t>推动政务服务做</w:t>
      </w:r>
      <w:r>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t>加法”，群众办事做</w:t>
      </w:r>
      <w:r>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t>减法”，</w:t>
      </w:r>
      <w:r>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t>推进基层政务服务从“能办”到“快办”“易办”“好办”转变，</w:t>
      </w:r>
      <w:r>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t>提升政府信息公开工作质量与</w:t>
      </w:r>
      <w:r>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t>基层政务服务水平。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4.本行政机关政府信息公开工作年度报告数据统计需要说明的事项。本报告中所列数据的统计时限为2022年1月1日至2022年12月31日。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5.本行政机关认为需要报告的其他事项。无。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6.其他有关文件专门要求通过政府信息公开工作年度报告予以报告的事项。无。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如对本年度政府信息公开工作年度报告有疑问，请与枣庄高新区兴城街道联系（联系电话:0632-867</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008，电子邮箱:xingchengjieban@163.com）。</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zJlNDY2MTkyZmE1NDA1OGE0NWY3NmYwZWEzYzkifQ=="/>
  </w:docVars>
  <w:rsids>
    <w:rsidRoot w:val="00000000"/>
    <w:rsid w:val="0078768E"/>
    <w:rsid w:val="01EB45BC"/>
    <w:rsid w:val="021B4775"/>
    <w:rsid w:val="0273010D"/>
    <w:rsid w:val="03B10EED"/>
    <w:rsid w:val="03BB1D6C"/>
    <w:rsid w:val="03F92894"/>
    <w:rsid w:val="044955CA"/>
    <w:rsid w:val="04671EF4"/>
    <w:rsid w:val="04806B11"/>
    <w:rsid w:val="04A40A52"/>
    <w:rsid w:val="04ED41A7"/>
    <w:rsid w:val="052D6C99"/>
    <w:rsid w:val="054D2E98"/>
    <w:rsid w:val="059211F2"/>
    <w:rsid w:val="060D2627"/>
    <w:rsid w:val="06840B3B"/>
    <w:rsid w:val="069F7723"/>
    <w:rsid w:val="06D03D80"/>
    <w:rsid w:val="06DB44D3"/>
    <w:rsid w:val="08966904"/>
    <w:rsid w:val="08E43B13"/>
    <w:rsid w:val="09420839"/>
    <w:rsid w:val="094560C7"/>
    <w:rsid w:val="09B41737"/>
    <w:rsid w:val="0A1B5312"/>
    <w:rsid w:val="0A80786B"/>
    <w:rsid w:val="0AA74DF8"/>
    <w:rsid w:val="0B48482D"/>
    <w:rsid w:val="0BBC48D3"/>
    <w:rsid w:val="0BC35C62"/>
    <w:rsid w:val="0BCD088E"/>
    <w:rsid w:val="0C85560D"/>
    <w:rsid w:val="0C8A2C23"/>
    <w:rsid w:val="0CF34325"/>
    <w:rsid w:val="0D166265"/>
    <w:rsid w:val="0E15476E"/>
    <w:rsid w:val="0E172295"/>
    <w:rsid w:val="0E6F3E7F"/>
    <w:rsid w:val="0EA53D44"/>
    <w:rsid w:val="0EF44384"/>
    <w:rsid w:val="0F9811B3"/>
    <w:rsid w:val="10060D5A"/>
    <w:rsid w:val="110F7B9B"/>
    <w:rsid w:val="11DC7A7D"/>
    <w:rsid w:val="11FF551A"/>
    <w:rsid w:val="121A2353"/>
    <w:rsid w:val="12555A81"/>
    <w:rsid w:val="129F0AAB"/>
    <w:rsid w:val="12B96010"/>
    <w:rsid w:val="12C14EC5"/>
    <w:rsid w:val="13AE71F7"/>
    <w:rsid w:val="13CB7DA9"/>
    <w:rsid w:val="13F6294C"/>
    <w:rsid w:val="14011A1D"/>
    <w:rsid w:val="149A3C1F"/>
    <w:rsid w:val="14F90946"/>
    <w:rsid w:val="1505553D"/>
    <w:rsid w:val="15897F1C"/>
    <w:rsid w:val="15FA6724"/>
    <w:rsid w:val="160B6B83"/>
    <w:rsid w:val="16E96798"/>
    <w:rsid w:val="172872C1"/>
    <w:rsid w:val="172D0D7B"/>
    <w:rsid w:val="17485BB5"/>
    <w:rsid w:val="177C5D92"/>
    <w:rsid w:val="17CC2342"/>
    <w:rsid w:val="17F90C5D"/>
    <w:rsid w:val="183D3240"/>
    <w:rsid w:val="18D25736"/>
    <w:rsid w:val="19566367"/>
    <w:rsid w:val="19A54BF8"/>
    <w:rsid w:val="1A200723"/>
    <w:rsid w:val="1A3B555D"/>
    <w:rsid w:val="1B027E29"/>
    <w:rsid w:val="1BE0016A"/>
    <w:rsid w:val="1C146065"/>
    <w:rsid w:val="1C1918CE"/>
    <w:rsid w:val="1C542906"/>
    <w:rsid w:val="1C8036FB"/>
    <w:rsid w:val="1C9A2A0F"/>
    <w:rsid w:val="1CD37CCF"/>
    <w:rsid w:val="1D943902"/>
    <w:rsid w:val="1DC67833"/>
    <w:rsid w:val="1DF12B02"/>
    <w:rsid w:val="1E124827"/>
    <w:rsid w:val="1E1E141D"/>
    <w:rsid w:val="1E311151"/>
    <w:rsid w:val="1EDD3086"/>
    <w:rsid w:val="1F6D7F66"/>
    <w:rsid w:val="1FDE0E64"/>
    <w:rsid w:val="204F3B10"/>
    <w:rsid w:val="20542ED4"/>
    <w:rsid w:val="20CF69FF"/>
    <w:rsid w:val="215F4227"/>
    <w:rsid w:val="21A8797C"/>
    <w:rsid w:val="229D5007"/>
    <w:rsid w:val="22FD7853"/>
    <w:rsid w:val="230E7CB2"/>
    <w:rsid w:val="234C2589"/>
    <w:rsid w:val="23623B5A"/>
    <w:rsid w:val="23757D31"/>
    <w:rsid w:val="24BB1774"/>
    <w:rsid w:val="24E011DB"/>
    <w:rsid w:val="255B2F57"/>
    <w:rsid w:val="25EE7927"/>
    <w:rsid w:val="265E2CFF"/>
    <w:rsid w:val="26AA1AA0"/>
    <w:rsid w:val="271E248E"/>
    <w:rsid w:val="27532138"/>
    <w:rsid w:val="278E0648"/>
    <w:rsid w:val="27DB3EDB"/>
    <w:rsid w:val="284E0B51"/>
    <w:rsid w:val="288E2AC7"/>
    <w:rsid w:val="28D01566"/>
    <w:rsid w:val="291B6C85"/>
    <w:rsid w:val="29622B06"/>
    <w:rsid w:val="29BD5F8E"/>
    <w:rsid w:val="2A5341FD"/>
    <w:rsid w:val="2A9C2048"/>
    <w:rsid w:val="2A9D36CA"/>
    <w:rsid w:val="2AF53506"/>
    <w:rsid w:val="2B797C93"/>
    <w:rsid w:val="2B9E594C"/>
    <w:rsid w:val="2CEE645F"/>
    <w:rsid w:val="2D417926"/>
    <w:rsid w:val="2D7C3A6A"/>
    <w:rsid w:val="2DA52FC1"/>
    <w:rsid w:val="2E0028ED"/>
    <w:rsid w:val="2E020414"/>
    <w:rsid w:val="2E132621"/>
    <w:rsid w:val="2E262354"/>
    <w:rsid w:val="2E444588"/>
    <w:rsid w:val="2E690493"/>
    <w:rsid w:val="2EF20488"/>
    <w:rsid w:val="2F6A44C2"/>
    <w:rsid w:val="2F7E7F6E"/>
    <w:rsid w:val="2FB90FA6"/>
    <w:rsid w:val="302503E9"/>
    <w:rsid w:val="303643A5"/>
    <w:rsid w:val="30517430"/>
    <w:rsid w:val="30FA3624"/>
    <w:rsid w:val="3135465C"/>
    <w:rsid w:val="31BC4D7D"/>
    <w:rsid w:val="3268280F"/>
    <w:rsid w:val="326C2300"/>
    <w:rsid w:val="32D305D1"/>
    <w:rsid w:val="3337290D"/>
    <w:rsid w:val="33EC194A"/>
    <w:rsid w:val="341E7629"/>
    <w:rsid w:val="346E05B1"/>
    <w:rsid w:val="34790D04"/>
    <w:rsid w:val="34887D3E"/>
    <w:rsid w:val="349D49F2"/>
    <w:rsid w:val="35040F15"/>
    <w:rsid w:val="3529097C"/>
    <w:rsid w:val="35380BBF"/>
    <w:rsid w:val="36A93B22"/>
    <w:rsid w:val="36B3674F"/>
    <w:rsid w:val="370A20E7"/>
    <w:rsid w:val="3744384B"/>
    <w:rsid w:val="37F45271"/>
    <w:rsid w:val="38787C50"/>
    <w:rsid w:val="38CA5FD2"/>
    <w:rsid w:val="39F03816"/>
    <w:rsid w:val="3A916DA7"/>
    <w:rsid w:val="3AF15A98"/>
    <w:rsid w:val="3B4756B8"/>
    <w:rsid w:val="3B9F3746"/>
    <w:rsid w:val="3BC66F24"/>
    <w:rsid w:val="3C7249B6"/>
    <w:rsid w:val="3E1F46CA"/>
    <w:rsid w:val="3E500D27"/>
    <w:rsid w:val="3EB92D70"/>
    <w:rsid w:val="3EBF7C5B"/>
    <w:rsid w:val="3EE6168C"/>
    <w:rsid w:val="40DC68A2"/>
    <w:rsid w:val="42D77C69"/>
    <w:rsid w:val="42E3216A"/>
    <w:rsid w:val="430D71E7"/>
    <w:rsid w:val="43482915"/>
    <w:rsid w:val="45140D01"/>
    <w:rsid w:val="457A48DC"/>
    <w:rsid w:val="4585575A"/>
    <w:rsid w:val="45D24718"/>
    <w:rsid w:val="4642364B"/>
    <w:rsid w:val="465B64BB"/>
    <w:rsid w:val="467B090B"/>
    <w:rsid w:val="46B53E1D"/>
    <w:rsid w:val="470B0E9D"/>
    <w:rsid w:val="475E2707"/>
    <w:rsid w:val="479C6D8B"/>
    <w:rsid w:val="47A8679C"/>
    <w:rsid w:val="47B42327"/>
    <w:rsid w:val="480F57AF"/>
    <w:rsid w:val="48217291"/>
    <w:rsid w:val="48AC74A2"/>
    <w:rsid w:val="4913307D"/>
    <w:rsid w:val="49ED1B20"/>
    <w:rsid w:val="4A080708"/>
    <w:rsid w:val="4AF40C8C"/>
    <w:rsid w:val="4B571947"/>
    <w:rsid w:val="4B8244EA"/>
    <w:rsid w:val="4B86222C"/>
    <w:rsid w:val="4BB072A9"/>
    <w:rsid w:val="4C9B3AB5"/>
    <w:rsid w:val="4CA961D2"/>
    <w:rsid w:val="4CE511D4"/>
    <w:rsid w:val="4DC8287F"/>
    <w:rsid w:val="4E094A4F"/>
    <w:rsid w:val="4F336227"/>
    <w:rsid w:val="4F813436"/>
    <w:rsid w:val="4FD33566"/>
    <w:rsid w:val="51165E00"/>
    <w:rsid w:val="51497F84"/>
    <w:rsid w:val="51B80C66"/>
    <w:rsid w:val="520B6FE7"/>
    <w:rsid w:val="532C190B"/>
    <w:rsid w:val="535E75EB"/>
    <w:rsid w:val="537D3F15"/>
    <w:rsid w:val="53822F07"/>
    <w:rsid w:val="53A21BCD"/>
    <w:rsid w:val="53A414A2"/>
    <w:rsid w:val="53E2646E"/>
    <w:rsid w:val="546724CF"/>
    <w:rsid w:val="547F3CBD"/>
    <w:rsid w:val="55540CA5"/>
    <w:rsid w:val="555B2034"/>
    <w:rsid w:val="561548D9"/>
    <w:rsid w:val="56574EF1"/>
    <w:rsid w:val="565A053D"/>
    <w:rsid w:val="56B20379"/>
    <w:rsid w:val="571132F2"/>
    <w:rsid w:val="576A0C54"/>
    <w:rsid w:val="577218B7"/>
    <w:rsid w:val="57A203EE"/>
    <w:rsid w:val="57FB365A"/>
    <w:rsid w:val="59060509"/>
    <w:rsid w:val="5980475F"/>
    <w:rsid w:val="5A3B2434"/>
    <w:rsid w:val="5A4E03B9"/>
    <w:rsid w:val="5A6B2D19"/>
    <w:rsid w:val="5A783688"/>
    <w:rsid w:val="5AAE0E58"/>
    <w:rsid w:val="5AF0321E"/>
    <w:rsid w:val="5B070568"/>
    <w:rsid w:val="5BE018CB"/>
    <w:rsid w:val="5C164F06"/>
    <w:rsid w:val="5C401F83"/>
    <w:rsid w:val="5D4930BA"/>
    <w:rsid w:val="5D526412"/>
    <w:rsid w:val="5D8F4F70"/>
    <w:rsid w:val="5F0B0627"/>
    <w:rsid w:val="5F30008D"/>
    <w:rsid w:val="5F3F29C6"/>
    <w:rsid w:val="604D2EC1"/>
    <w:rsid w:val="6062071A"/>
    <w:rsid w:val="60730B79"/>
    <w:rsid w:val="60A30D33"/>
    <w:rsid w:val="615362B5"/>
    <w:rsid w:val="621E68C3"/>
    <w:rsid w:val="62353C0D"/>
    <w:rsid w:val="624F4CCE"/>
    <w:rsid w:val="62F51D1A"/>
    <w:rsid w:val="62FD0BCE"/>
    <w:rsid w:val="63343EC4"/>
    <w:rsid w:val="633D721D"/>
    <w:rsid w:val="63D432FB"/>
    <w:rsid w:val="63E92BFA"/>
    <w:rsid w:val="64654C7D"/>
    <w:rsid w:val="64DB4F3F"/>
    <w:rsid w:val="64DC495A"/>
    <w:rsid w:val="64F658D5"/>
    <w:rsid w:val="64FE29DC"/>
    <w:rsid w:val="65586590"/>
    <w:rsid w:val="658729D1"/>
    <w:rsid w:val="65CD0D2C"/>
    <w:rsid w:val="66756CCD"/>
    <w:rsid w:val="66AD290B"/>
    <w:rsid w:val="66D439F4"/>
    <w:rsid w:val="66EC1B03"/>
    <w:rsid w:val="670A58D6"/>
    <w:rsid w:val="674072DB"/>
    <w:rsid w:val="67696832"/>
    <w:rsid w:val="685E210F"/>
    <w:rsid w:val="697D0373"/>
    <w:rsid w:val="6AAE27AE"/>
    <w:rsid w:val="6AEF52A0"/>
    <w:rsid w:val="6B4B624F"/>
    <w:rsid w:val="6B6954BA"/>
    <w:rsid w:val="6B7D0AFE"/>
    <w:rsid w:val="6BEC5C84"/>
    <w:rsid w:val="6C68355C"/>
    <w:rsid w:val="6C7F2654"/>
    <w:rsid w:val="6CB26586"/>
    <w:rsid w:val="6CC62031"/>
    <w:rsid w:val="6CE8644B"/>
    <w:rsid w:val="6D8C327A"/>
    <w:rsid w:val="6E792692"/>
    <w:rsid w:val="6EC95E08"/>
    <w:rsid w:val="6ED22F0F"/>
    <w:rsid w:val="702C48A1"/>
    <w:rsid w:val="70531E2E"/>
    <w:rsid w:val="719E17CE"/>
    <w:rsid w:val="71AD37BF"/>
    <w:rsid w:val="71B40FF2"/>
    <w:rsid w:val="71C07EAD"/>
    <w:rsid w:val="727349D0"/>
    <w:rsid w:val="72F0605A"/>
    <w:rsid w:val="7343262D"/>
    <w:rsid w:val="73B54BAD"/>
    <w:rsid w:val="73B62439"/>
    <w:rsid w:val="73DC038C"/>
    <w:rsid w:val="74100036"/>
    <w:rsid w:val="74980757"/>
    <w:rsid w:val="7524023C"/>
    <w:rsid w:val="75BE41ED"/>
    <w:rsid w:val="75FC4D15"/>
    <w:rsid w:val="760B6D06"/>
    <w:rsid w:val="760C31AA"/>
    <w:rsid w:val="7614205F"/>
    <w:rsid w:val="766052A4"/>
    <w:rsid w:val="771B741D"/>
    <w:rsid w:val="774C5829"/>
    <w:rsid w:val="77884AB3"/>
    <w:rsid w:val="77E141C3"/>
    <w:rsid w:val="77E617D9"/>
    <w:rsid w:val="78CF4963"/>
    <w:rsid w:val="794B3FEA"/>
    <w:rsid w:val="79A25BD4"/>
    <w:rsid w:val="7A6F5AB6"/>
    <w:rsid w:val="7A8772A3"/>
    <w:rsid w:val="7A9E45ED"/>
    <w:rsid w:val="7B252618"/>
    <w:rsid w:val="7B2F3497"/>
    <w:rsid w:val="7B615D46"/>
    <w:rsid w:val="7B62386D"/>
    <w:rsid w:val="7B8437E3"/>
    <w:rsid w:val="7BE75B20"/>
    <w:rsid w:val="7C5B39B2"/>
    <w:rsid w:val="7D40373A"/>
    <w:rsid w:val="7DB303AF"/>
    <w:rsid w:val="7DE62533"/>
    <w:rsid w:val="7E2272E3"/>
    <w:rsid w:val="7E3D02ED"/>
    <w:rsid w:val="7E3E411D"/>
    <w:rsid w:val="7F433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33495;&#25935;\&#25919;&#21153;&#32593;&#31449;\2022&#24180;&#25919;&#21153;&#20844;&#24320;&#24180;&#25253;\&#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通过不同渠道和方式公开政府信息的情况</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767233573701427"/>
                  <c:y val="-0.13760015446395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835815076551236"/>
                  <c:y val="0.11995728134071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工作表.xlsx]Sheet1'!$A$1:$A$2</c:f>
              <c:strCache>
                <c:ptCount val="2"/>
                <c:pt idx="0">
                  <c:v>政府网站</c:v>
                </c:pt>
                <c:pt idx="1">
                  <c:v>政务新媒体</c:v>
                </c:pt>
              </c:strCache>
            </c:strRef>
          </c:cat>
          <c:val>
            <c:numRef>
              <c:f>'[新建 XLSX 工作表.xlsx]Sheet1'!$B$1:$B$2</c:f>
              <c:numCache>
                <c:formatCode>General</c:formatCode>
                <c:ptCount val="2"/>
                <c:pt idx="0">
                  <c:v>233</c:v>
                </c:pt>
                <c:pt idx="1">
                  <c:v>84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主动公开政府信息数量</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manualLayout>
                  <c:x val="0"/>
                  <c:y val="0.100694444444445"/>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107638888888889"/>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246527777777778"/>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工作表.xls]Sheet2'!$A$1:$A$3</c:f>
              <c:strCache>
                <c:ptCount val="3"/>
                <c:pt idx="0">
                  <c:v>2020年度</c:v>
                </c:pt>
                <c:pt idx="1">
                  <c:v>2021年度</c:v>
                </c:pt>
                <c:pt idx="2">
                  <c:v>2022年度</c:v>
                </c:pt>
              </c:strCache>
            </c:strRef>
          </c:cat>
          <c:val>
            <c:numRef>
              <c:f>'[新建 XLS 工作表.xls]Sheet2'!$B$1:$B$3</c:f>
              <c:numCache>
                <c:formatCode>General</c:formatCode>
                <c:ptCount val="3"/>
                <c:pt idx="0">
                  <c:v>163</c:v>
                </c:pt>
                <c:pt idx="1">
                  <c:v>205</c:v>
                </c:pt>
                <c:pt idx="2">
                  <c:v>317</c:v>
                </c:pt>
              </c:numCache>
            </c:numRef>
          </c:val>
        </c:ser>
        <c:dLbls>
          <c:showLegendKey val="0"/>
          <c:showVal val="1"/>
          <c:showCatName val="0"/>
          <c:showSerName val="0"/>
          <c:showPercent val="0"/>
          <c:showBubbleSize val="0"/>
        </c:dLbls>
        <c:gapWidth val="75"/>
        <c:overlap val="40"/>
        <c:axId val="584110962"/>
        <c:axId val="421062457"/>
      </c:barChart>
      <c:catAx>
        <c:axId val="58411096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1062457"/>
        <c:crosses val="autoZero"/>
        <c:auto val="1"/>
        <c:lblAlgn val="ctr"/>
        <c:lblOffset val="100"/>
        <c:noMultiLvlLbl val="0"/>
      </c:catAx>
      <c:valAx>
        <c:axId val="4210624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411096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2977</Words>
  <Characters>3105</Characters>
  <Lines>0</Lines>
  <Paragraphs>0</Paragraphs>
  <TotalTime>1</TotalTime>
  <ScaleCrop>false</ScaleCrop>
  <LinksUpToDate>false</LinksUpToDate>
  <CharactersWithSpaces>3108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2023-01-06T01:59:00Z</dcterms:created>
  <dc:creator>Administrator</dc:creator>
  <cp:lastModifiedBy>伊儿</cp:lastModifiedBy>
  <dcterms:modified xsi:type="dcterms:W3CDTF">2023-02-09T01:17:44Z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E5319B8561144BE583B8D5D281696B9A</vt:lpwstr>
  </property>
</Properties>
</file>