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auto"/>
          <w14:textFill>
            <w14:solidFill>
              <w14:schemeClr w14:val="tx1"/>
            </w14:solidFill>
          </w14:textFill>
        </w:rPr>
        <w:t>枣庄高新区</w:t>
      </w: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auto"/>
          <w:lang w:val="en-US" w:eastAsia="zh-CN"/>
          <w14:textFill>
            <w14:solidFill>
              <w14:schemeClr w14:val="tx1"/>
            </w14:solidFill>
          </w14:textFill>
        </w:rPr>
        <w:t>党群工作部</w:t>
      </w: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auto"/>
          <w14:textFill>
            <w14:solidFill>
              <w14:schemeClr w14:val="tx1"/>
            </w14:solidFill>
          </w14:textFill>
        </w:rPr>
        <w:t>2021年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auto"/>
          <w14:textFill>
            <w14:solidFill>
              <w14:schemeClr w14:val="tx1"/>
            </w14:solidFill>
          </w14:textFill>
        </w:rPr>
        <w:t>政府信息公开工作年度报告</w:t>
      </w:r>
    </w:p>
    <w:p>
      <w:pPr>
        <w:keepNext w:val="0"/>
        <w:keepLines w:val="0"/>
        <w:pageBreakBefore w:val="0"/>
        <w:kinsoku/>
        <w:overflowPunct/>
        <w:topLinePunct w:val="0"/>
        <w:autoSpaceDE/>
        <w:autoSpaceDN/>
        <w:bidi w:val="0"/>
        <w:adjustRightInd/>
        <w:snapToGrid/>
        <w:spacing w:line="560" w:lineRule="exac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2021年，</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枣庄高新区党群工作部</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坚持以习近平新时代中国特色社会主义思想为指导，</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深入</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贯彻落实《中华人民共和国政府信息公开条例》《国务院办公厅政府信息与政务公开办公室关于政府信息公开工作年度报告有关事项的通知》等法律法规，坚持把推行</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信息</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公开作为加强民主政治建设的一项</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重要</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工作来抓，全面提升</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工作</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质量和实效。本报告所列数据的统计时限自2021年1月1日至2021年12月31日。本报告全文在将枣庄高新区官方网站（http://www.zzctp.gov.cn/）“政府信息公开年度报告”专栏公布。如对本年度政府信息公开工作年度报告有疑问，请与枣庄高新区</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党群工作部</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联系（联系电话:0632-</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8693278</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，电子邮箱:gx</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zgbbgs</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pPr>
      <w:r>
        <w:rPr>
          <w:rStyle w:val="6"/>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t>（一）主动公开工作情况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政策文件方面，一是主动公开文件</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件，网上公开了</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件，配发解读材料</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件，多元化解读率100%。其中负责人解读政策</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其他信息方面，及时更新机构职能</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管理和服务公开等，编制发布政府信息主动公开基本目录；主动公开信息</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pPr>
      <w:bookmarkStart w:id="10" w:name="_GoBack"/>
      <w:bookmarkEnd w:id="10"/>
      <w:r>
        <w:drawing>
          <wp:anchor distT="0" distB="0" distL="114300" distR="114300" simplePos="0" relativeHeight="251659264" behindDoc="0" locked="0" layoutInCell="1" allowOverlap="1">
            <wp:simplePos x="0" y="0"/>
            <wp:positionH relativeFrom="column">
              <wp:posOffset>471805</wp:posOffset>
            </wp:positionH>
            <wp:positionV relativeFrom="paragraph">
              <wp:posOffset>3228975</wp:posOffset>
            </wp:positionV>
            <wp:extent cx="4734560" cy="3991610"/>
            <wp:effectExtent l="0" t="0" r="8890"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34560" cy="399161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881380</wp:posOffset>
            </wp:positionH>
            <wp:positionV relativeFrom="paragraph">
              <wp:posOffset>-22225</wp:posOffset>
            </wp:positionV>
            <wp:extent cx="4019550" cy="3038475"/>
            <wp:effectExtent l="0" t="0" r="0" b="952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019550" cy="3038475"/>
                    </a:xfrm>
                    <a:prstGeom prst="rect">
                      <a:avLst/>
                    </a:prstGeom>
                    <a:noFill/>
                    <a:ln>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t>（二）依申请公开办理情况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1.收到和处理政府信息公开申请情况。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2021年</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枣庄高新区党群工作部</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未收到依申请公开件，处理其他依申请公开</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0</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件，回复市政务公开办公室协查函</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0</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根据财政部、国家发展改革委联合印发的《关于清理规范一批行政事业性收费有关政策的通知》规定，本年度依申请公开政府信息未收取任何费用，包括检索费、复制费（含案卷材料复制费）、邮寄费。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2.政府信息公开行政复议、行政诉讼情况。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2021年，因政府信息公开被申请行政复议0件，因公民、法人和其他组织认为行政机关政府信息公开工作具体行政行为侵犯其合法权益，提起行政诉讼0件。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t>（三）政府信息管理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按照法定时限及时发布并实时更新法定主动公开内容。明确责任，各部门分管政府信息公开工作的领导人员是第一责任人，各行政机关政府信息公开工作机构是法定责任主体，负责推进协调政府信息公开平台建设和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t>（四）政府信息公开平台建设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一是信息公开专栏，在门户网站信息公开</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发布</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机构职能等</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信息</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，方便群众浏览、知晓；二是维护微信公众号等政务新媒体更新等。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shd w:val="clear" w:color="auto" w:fill="auto"/>
          <w14:textFill>
            <w14:solidFill>
              <w14:schemeClr w14:val="tx1"/>
            </w14:solidFill>
          </w14:textFill>
        </w:rPr>
        <w:t>（五）监督保障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不断</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强化监督管理机制</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积极</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落实政务公开责任制和目标管理制。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t>二、主动公开政府信息情况</w:t>
      </w:r>
    </w:p>
    <w:tbl>
      <w:tblPr>
        <w:tblStyle w:val="4"/>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60"/>
        <w:gridCol w:w="2429"/>
        <w:gridCol w:w="1786"/>
        <w:gridCol w:w="252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信息内容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本年新制作数量</w:t>
            </w:r>
          </w:p>
        </w:tc>
        <w:tc>
          <w:tcPr>
            <w:tcW w:w="993"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本年新公开数量</w:t>
            </w:r>
          </w:p>
        </w:tc>
        <w:tc>
          <w:tcPr>
            <w:tcW w:w="1399"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对外公开总数量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规章</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3"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399"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规范性文件</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3"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399"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信息内容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上一年项目数量</w:t>
            </w:r>
          </w:p>
        </w:tc>
        <w:tc>
          <w:tcPr>
            <w:tcW w:w="993"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本年增/减</w:t>
            </w:r>
          </w:p>
        </w:tc>
        <w:tc>
          <w:tcPr>
            <w:tcW w:w="1399"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行政许可</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3"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399"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其他对外管理服务事项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0</w:t>
            </w:r>
          </w:p>
        </w:tc>
        <w:tc>
          <w:tcPr>
            <w:tcW w:w="993"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399"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信息内容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上一年项目数量</w:t>
            </w:r>
          </w:p>
        </w:tc>
        <w:tc>
          <w:tcPr>
            <w:tcW w:w="993"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本年增/减</w:t>
            </w:r>
          </w:p>
        </w:tc>
        <w:tc>
          <w:tcPr>
            <w:tcW w:w="1399"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行政处罚</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3"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399"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行政强制</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3"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399"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信息内容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上一年项目数量</w:t>
            </w:r>
          </w:p>
        </w:tc>
        <w:tc>
          <w:tcPr>
            <w:tcW w:w="2392" w:type="pct"/>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本年增/减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行政事业性收费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2392" w:type="pct"/>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t>三、收到和处理政府信息公开申请情况</w:t>
      </w:r>
    </w:p>
    <w:tbl>
      <w:tblPr>
        <w:tblStyle w:val="4"/>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7"/>
        <w:gridCol w:w="980"/>
        <w:gridCol w:w="4222"/>
        <w:gridCol w:w="884"/>
        <w:gridCol w:w="611"/>
        <w:gridCol w:w="611"/>
        <w:gridCol w:w="784"/>
        <w:gridCol w:w="750"/>
        <w:gridCol w:w="717"/>
        <w:gridCol w:w="108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9" w:type="dxa"/>
            <w:gridSpan w:val="3"/>
            <w:vMerge w:val="restart"/>
            <w:tcBorders>
              <w:top w:val="single" w:color="00000A" w:sz="8" w:space="0"/>
              <w:left w:val="single" w:color="00000A" w:sz="8"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（本列数据的勾稽关系为：第一项加第二项之和，等于第三项加第四项之和）</w:t>
            </w:r>
          </w:p>
        </w:tc>
        <w:tc>
          <w:tcPr>
            <w:tcW w:w="5441" w:type="dxa"/>
            <w:gridSpan w:val="7"/>
            <w:tcBorders>
              <w:top w:val="single" w:color="00000A" w:sz="8"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9" w:type="dxa"/>
            <w:gridSpan w:val="3"/>
            <w:vMerge w:val="continue"/>
            <w:tcBorders>
              <w:top w:val="single" w:color="00000A" w:sz="8"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884"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自然人</w:t>
            </w:r>
          </w:p>
        </w:tc>
        <w:tc>
          <w:tcPr>
            <w:tcW w:w="3473" w:type="dxa"/>
            <w:gridSpan w:val="5"/>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法人或其他组织</w:t>
            </w:r>
          </w:p>
        </w:tc>
        <w:tc>
          <w:tcPr>
            <w:tcW w:w="1084" w:type="dxa"/>
            <w:vMerge w:val="restart"/>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9" w:type="dxa"/>
            <w:gridSpan w:val="3"/>
            <w:vMerge w:val="continue"/>
            <w:tcBorders>
              <w:top w:val="single" w:color="00000A" w:sz="8"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884"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商业企业</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科研机构</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社会公益组织</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法律服务机构</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其他</w:t>
            </w:r>
          </w:p>
        </w:tc>
        <w:tc>
          <w:tcPr>
            <w:tcW w:w="1084" w:type="dxa"/>
            <w:vMerge w:val="continue"/>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9" w:type="dxa"/>
            <w:gridSpan w:val="3"/>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0" w:name="_Hlk66973412"/>
            <w:bookmarkEnd w:id="0"/>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一、本年新收政府信息公开申请数量</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9" w:type="dxa"/>
            <w:gridSpan w:val="3"/>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二、上年结转政府信息公开申请数量</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restart"/>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三、本年度办理结果</w:t>
            </w:r>
          </w:p>
        </w:tc>
        <w:tc>
          <w:tcPr>
            <w:tcW w:w="5202" w:type="dxa"/>
            <w:gridSpan w:val="2"/>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（一）予以公开</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5202" w:type="dxa"/>
            <w:gridSpan w:val="2"/>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1" w:name="_Hlk66973981"/>
            <w:bookmarkEnd w:id="1"/>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（二）部分公开（区分处理的，只计这一情形，不计其他情形）</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（三）不予公开</w:t>
            </w: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1.属于国家秘密</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2" w:name="_Hlk66974104"/>
            <w:bookmarkEnd w:id="2"/>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2.其他法律行政法规禁止公开</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3.危及“三安全一稳定”</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3" w:name="_Hlk66974290"/>
            <w:bookmarkEnd w:id="3"/>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4.保护第三方合法权益</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5.属于三类内部事务信息</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4" w:name="_Hlk66974555"/>
            <w:bookmarkEnd w:id="4"/>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6.属于四类过程性信息</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7.属于行政执法案卷</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5" w:name="_Hlk66975211"/>
            <w:bookmarkEnd w:id="5"/>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8.属于行政查询事项</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（四）无法提供</w:t>
            </w: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1.本机关不掌握相关政府信息</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6" w:name="_Hlk66975392"/>
            <w:bookmarkEnd w:id="6"/>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2.没有现成信息需要另行制作</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20" w:hRule="atLeast"/>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7" w:name="_Hlk66975466"/>
            <w:bookmarkEnd w:id="7"/>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3.补正后申请内容仍不明确</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（五）不予处理</w:t>
            </w: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8" w:name="_Hlk66975537"/>
            <w:bookmarkEnd w:id="8"/>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1.信访举报投诉类申请</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2.重复申请</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3.要求提供公开出版物</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4.无正当理由大量反复申请</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5.要求行政机关确认或重新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出具已获取信息</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（六）其他处理</w:t>
            </w: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1.申请人无正当理由逾期不补正、行政机关不再处理其政府信息公开申请</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2.申请人逾期未按收费通知要求缴纳费用、行政机关不再处理其政府信息公开申请</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22" w:type="dxa"/>
            <w:tcBorders>
              <w:top w:val="single" w:color="00000A" w:sz="6" w:space="0"/>
              <w:left w:val="single" w:color="00000A" w:sz="6" w:space="0"/>
              <w:bottom w:val="single" w:color="00000A" w:sz="6" w:space="0"/>
              <w:right w:val="single" w:color="00000A" w:sz="6" w:space="0"/>
            </w:tcBorders>
            <w:shd w:val="clear" w:color="auto" w:fill="auto"/>
            <w:tcMar>
              <w:lef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3.其他</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67"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5202" w:type="dxa"/>
            <w:gridSpan w:val="2"/>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（七）总计</w:t>
            </w:r>
          </w:p>
        </w:tc>
        <w:tc>
          <w:tcPr>
            <w:tcW w:w="8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169" w:type="dxa"/>
            <w:gridSpan w:val="3"/>
            <w:tcBorders>
              <w:top w:val="single" w:color="00000A" w:sz="6" w:space="0"/>
              <w:left w:val="single" w:color="00000A" w:sz="8"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四、结转下年度继续办理</w:t>
            </w:r>
          </w:p>
        </w:tc>
        <w:tc>
          <w:tcPr>
            <w:tcW w:w="884"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11"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84"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50"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717"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1084" w:type="dxa"/>
            <w:tcBorders>
              <w:top w:val="single" w:color="00000A" w:sz="6" w:space="0"/>
              <w:left w:val="single" w:color="00000A" w:sz="6" w:space="0"/>
              <w:bottom w:val="single" w:color="00000A" w:sz="8"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t>四、政府信息公开行政复议、行政诉讼情况</w:t>
      </w:r>
    </w:p>
    <w:tbl>
      <w:tblPr>
        <w:tblStyle w:val="4"/>
        <w:tblW w:w="92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0"/>
        <w:gridCol w:w="445"/>
        <w:gridCol w:w="445"/>
        <w:gridCol w:w="445"/>
        <w:gridCol w:w="1237"/>
        <w:gridCol w:w="445"/>
        <w:gridCol w:w="445"/>
        <w:gridCol w:w="445"/>
        <w:gridCol w:w="445"/>
        <w:gridCol w:w="1182"/>
        <w:gridCol w:w="445"/>
        <w:gridCol w:w="445"/>
        <w:gridCol w:w="445"/>
        <w:gridCol w:w="445"/>
        <w:gridCol w:w="13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2850" w:type="dxa"/>
            <w:gridSpan w:val="5"/>
            <w:tcBorders>
              <w:top w:val="single" w:color="00000A" w:sz="8" w:space="0"/>
              <w:left w:val="single" w:color="00000A" w:sz="8" w:space="0"/>
              <w:bottom w:val="single" w:color="00000A" w:sz="8"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行政复议</w:t>
            </w:r>
          </w:p>
        </w:tc>
        <w:tc>
          <w:tcPr>
            <w:tcW w:w="5775" w:type="dxa"/>
            <w:gridSpan w:val="10"/>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75" w:type="dxa"/>
            <w:vMerge w:val="restart"/>
            <w:tcBorders>
              <w:top w:val="nil"/>
              <w:left w:val="single" w:color="00000A" w:sz="8" w:space="0"/>
              <w:bottom w:val="single" w:color="00000A" w:sz="8"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维持</w:t>
            </w:r>
          </w:p>
        </w:tc>
        <w:tc>
          <w:tcPr>
            <w:tcW w:w="390" w:type="dxa"/>
            <w:vMerge w:val="restart"/>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结果纠正</w:t>
            </w:r>
          </w:p>
        </w:tc>
        <w:tc>
          <w:tcPr>
            <w:tcW w:w="390" w:type="dxa"/>
            <w:vMerge w:val="restart"/>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其他结果</w:t>
            </w:r>
          </w:p>
        </w:tc>
        <w:tc>
          <w:tcPr>
            <w:tcW w:w="390" w:type="dxa"/>
            <w:vMerge w:val="restart"/>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审结</w:t>
            </w:r>
          </w:p>
        </w:tc>
        <w:tc>
          <w:tcPr>
            <w:tcW w:w="450" w:type="dxa"/>
            <w:vMerge w:val="restart"/>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计</w:t>
            </w:r>
          </w:p>
        </w:tc>
        <w:tc>
          <w:tcPr>
            <w:tcW w:w="2760" w:type="dxa"/>
            <w:gridSpan w:val="5"/>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未经复议直接起诉</w:t>
            </w:r>
          </w:p>
        </w:tc>
        <w:tc>
          <w:tcPr>
            <w:tcW w:w="2805" w:type="dxa"/>
            <w:gridSpan w:val="5"/>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9" w:name="_Hlk67039688"/>
            <w:bookmarkEnd w:id="9"/>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75" w:type="dxa"/>
            <w:vMerge w:val="continue"/>
            <w:tcBorders>
              <w:top w:val="nil"/>
              <w:left w:val="single" w:color="00000A" w:sz="8" w:space="0"/>
              <w:bottom w:val="single" w:color="00000A" w:sz="8" w:space="0"/>
              <w:right w:val="single" w:color="00000A" w:sz="8"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390" w:type="dxa"/>
            <w:vMerge w:val="continue"/>
            <w:tcBorders>
              <w:top w:val="nil"/>
              <w:left w:val="nil"/>
              <w:bottom w:val="single" w:color="00000A" w:sz="8" w:space="0"/>
              <w:right w:val="single" w:color="00000A" w:sz="8" w:space="0"/>
            </w:tcBorders>
            <w:shd w:val="clear" w:color="auto" w:fill="auto"/>
            <w:tcMar>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390" w:type="dxa"/>
            <w:vMerge w:val="continue"/>
            <w:tcBorders>
              <w:top w:val="single" w:color="00000A" w:sz="8" w:space="0"/>
              <w:left w:val="nil"/>
              <w:bottom w:val="single" w:color="00000A" w:sz="8" w:space="0"/>
              <w:right w:val="single" w:color="00000A" w:sz="8" w:space="0"/>
            </w:tcBorders>
            <w:shd w:val="clear" w:color="auto" w:fill="auto"/>
            <w:tcMar>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390" w:type="dxa"/>
            <w:vMerge w:val="continue"/>
            <w:tcBorders>
              <w:top w:val="single" w:color="00000A" w:sz="8" w:space="0"/>
              <w:left w:val="nil"/>
              <w:bottom w:val="single" w:color="00000A" w:sz="8" w:space="0"/>
              <w:right w:val="single" w:color="00000A" w:sz="8" w:space="0"/>
            </w:tcBorders>
            <w:shd w:val="clear" w:color="auto" w:fill="auto"/>
            <w:tcMar>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50" w:type="dxa"/>
            <w:vMerge w:val="continue"/>
            <w:tcBorders>
              <w:top w:val="single" w:color="00000A" w:sz="8" w:space="0"/>
              <w:left w:val="nil"/>
              <w:bottom w:val="single" w:color="00000A" w:sz="8" w:space="0"/>
              <w:right w:val="single" w:color="00000A" w:sz="8" w:space="0"/>
            </w:tcBorders>
            <w:shd w:val="clear" w:color="auto" w:fill="auto"/>
            <w:tcMar>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345"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结果维持</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结果纠正</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审结</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总计</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结果维持</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纠正</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尚未审结</w:t>
            </w:r>
          </w:p>
        </w:tc>
        <w:tc>
          <w:tcPr>
            <w:tcW w:w="375"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75" w:type="dxa"/>
            <w:tcBorders>
              <w:top w:val="nil"/>
              <w:left w:val="single" w:color="00000A" w:sz="8" w:space="0"/>
              <w:bottom w:val="single" w:color="00000A" w:sz="8"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45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45"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75"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t>五、政府信息公开工作存在的主要问题及改进情况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2021年，</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枣庄高新区党群工作部</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信息公开工作虽然取得了一些进步，但与上级要求相比还有一定差距，仍然存在主动公开意识不够高、公开内容不全面、公开形式不够灵活多样等问题。下一步，我们将按照</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上级</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部署要求，完善工作制度、细化工作措施，不断提升信息公开工作水平。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color="auto" w:fill="auto"/>
          <w14:textFill>
            <w14:solidFill>
              <w14:schemeClr w14:val="tx1"/>
            </w14:solidFill>
          </w14:textFill>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无</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D58A1"/>
    <w:rsid w:val="0D136775"/>
    <w:rsid w:val="130A686C"/>
    <w:rsid w:val="195919B3"/>
    <w:rsid w:val="287C36AF"/>
    <w:rsid w:val="2D595FCE"/>
    <w:rsid w:val="349A75F8"/>
    <w:rsid w:val="40A702AB"/>
    <w:rsid w:val="47941C85"/>
    <w:rsid w:val="47D46525"/>
    <w:rsid w:val="4D3D691B"/>
    <w:rsid w:val="4EA318CC"/>
    <w:rsid w:val="4F8B1BBF"/>
    <w:rsid w:val="54FC355F"/>
    <w:rsid w:val="5D1A6B3E"/>
    <w:rsid w:val="6057188B"/>
    <w:rsid w:val="655A2308"/>
    <w:rsid w:val="7B38234C"/>
    <w:rsid w:val="7EAB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2022-01-18T01:17:00Z</dcterms:created>
  <dc:creator>ZGBBGS</dc:creator>
  <cp:lastModifiedBy>ZGBBGS</cp:lastModifiedBy>
  <dcterms:modified xsi:type="dcterms:W3CDTF">2022-01-19T01:43:57Z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D45EB3E9D0ED4855A5A826006E0BECDB</vt:lpwstr>
  </property>
</Properties>
</file>